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36" w:rsidRPr="002D5202" w:rsidRDefault="002D5202" w:rsidP="009A6B64">
      <w:pPr>
        <w:jc w:val="center"/>
        <w:rPr>
          <w:rFonts w:cstheme="minorHAnsi"/>
          <w:b/>
          <w:sz w:val="28"/>
          <w:szCs w:val="28"/>
        </w:rPr>
      </w:pPr>
      <w:r w:rsidRPr="002D5202">
        <w:rPr>
          <w:rFonts w:cstheme="minorHAnsi"/>
          <w:b/>
          <w:sz w:val="28"/>
          <w:szCs w:val="28"/>
        </w:rPr>
        <w:t>20. Meslek Komitesi</w:t>
      </w:r>
      <w:r w:rsidR="00B1184C">
        <w:rPr>
          <w:rFonts w:cstheme="minorHAnsi"/>
          <w:b/>
          <w:sz w:val="28"/>
          <w:szCs w:val="28"/>
        </w:rPr>
        <w:t xml:space="preserve"> Sorunlarının Akıbetine İlişkin</w:t>
      </w:r>
      <w:r w:rsidRPr="002D5202">
        <w:rPr>
          <w:rFonts w:cstheme="minorHAnsi"/>
          <w:b/>
          <w:sz w:val="28"/>
          <w:szCs w:val="28"/>
        </w:rPr>
        <w:t xml:space="preserve"> Bilgi Notu</w:t>
      </w:r>
    </w:p>
    <w:p w:rsidR="00344F11" w:rsidRPr="00B1184C" w:rsidRDefault="00B1184C" w:rsidP="00B1184C">
      <w:pPr>
        <w:ind w:firstLine="360"/>
        <w:jc w:val="both"/>
        <w:rPr>
          <w:rFonts w:cstheme="minorHAnsi"/>
          <w:sz w:val="28"/>
          <w:szCs w:val="28"/>
        </w:rPr>
      </w:pPr>
      <w:r w:rsidRPr="00B1184C">
        <w:rPr>
          <w:rFonts w:cstheme="minorHAnsi"/>
          <w:sz w:val="28"/>
          <w:szCs w:val="28"/>
        </w:rPr>
        <w:t xml:space="preserve">Odamız tarafından gerek meslek komiteleri, gerek meclis toplantıları gerekse üyelerimizin bireysel başvuruları sonucunda 20. Meslek grubunu ilgilendiren sorunlar ve çözüm önerileri raporlar ve resmi yazılar halinde ilgili kurum </w:t>
      </w:r>
      <w:r>
        <w:rPr>
          <w:rFonts w:cstheme="minorHAnsi"/>
          <w:sz w:val="28"/>
          <w:szCs w:val="28"/>
        </w:rPr>
        <w:t>ve kuruluşlara bildirilmektedir. Ancak başvurularımıza yanıt alınamamıştır.</w:t>
      </w:r>
    </w:p>
    <w:p w:rsidR="00127C5C" w:rsidRPr="00344F11" w:rsidRDefault="00127C5C" w:rsidP="00344F11">
      <w:pPr>
        <w:pStyle w:val="ListeParagraf"/>
        <w:numPr>
          <w:ilvl w:val="0"/>
          <w:numId w:val="2"/>
        </w:numPr>
        <w:jc w:val="both"/>
        <w:rPr>
          <w:rFonts w:cstheme="minorHAnsi"/>
          <w:b/>
          <w:sz w:val="28"/>
          <w:szCs w:val="28"/>
        </w:rPr>
      </w:pPr>
      <w:r w:rsidRPr="00344F11">
        <w:rPr>
          <w:rFonts w:cstheme="minorHAnsi"/>
          <w:sz w:val="28"/>
          <w:szCs w:val="28"/>
        </w:rPr>
        <w:t>05.03.2020 tarih ve 569 sayılı resmi yazımız ile eğitim sektörü</w:t>
      </w:r>
      <w:r w:rsidR="00B1184C">
        <w:rPr>
          <w:rFonts w:cstheme="minorHAnsi"/>
          <w:sz w:val="28"/>
          <w:szCs w:val="28"/>
        </w:rPr>
        <w:t>nün genel</w:t>
      </w:r>
      <w:r w:rsidRPr="00344F11">
        <w:rPr>
          <w:rFonts w:cstheme="minorHAnsi"/>
          <w:sz w:val="28"/>
          <w:szCs w:val="28"/>
        </w:rPr>
        <w:t xml:space="preserve"> sorunları TOBB Genel Sekreterliği</w:t>
      </w:r>
      <w:r w:rsidR="00C843FA" w:rsidRPr="00344F11">
        <w:rPr>
          <w:rFonts w:cstheme="minorHAnsi"/>
          <w:sz w:val="28"/>
          <w:szCs w:val="28"/>
        </w:rPr>
        <w:t xml:space="preserve">’ne iletilmiştir. </w:t>
      </w:r>
      <w:r w:rsidR="00344F11">
        <w:rPr>
          <w:rFonts w:cstheme="minorHAnsi"/>
          <w:sz w:val="28"/>
          <w:szCs w:val="28"/>
        </w:rPr>
        <w:t>İlettiğimiz sorunlar aşağıdaki sıralanmış olup y</w:t>
      </w:r>
      <w:r w:rsidR="00C843FA" w:rsidRPr="00344F11">
        <w:rPr>
          <w:rFonts w:cstheme="minorHAnsi"/>
          <w:sz w:val="28"/>
          <w:szCs w:val="28"/>
        </w:rPr>
        <w:t>azımıza</w:t>
      </w:r>
      <w:r w:rsidRPr="00344F11">
        <w:rPr>
          <w:rFonts w:cstheme="minorHAnsi"/>
          <w:sz w:val="28"/>
          <w:szCs w:val="28"/>
        </w:rPr>
        <w:t xml:space="preserve"> cevap </w:t>
      </w:r>
      <w:r w:rsidR="00C843FA" w:rsidRPr="00344F11">
        <w:rPr>
          <w:rFonts w:cstheme="minorHAnsi"/>
          <w:sz w:val="28"/>
          <w:szCs w:val="28"/>
        </w:rPr>
        <w:t>verilmemiştir.</w:t>
      </w:r>
    </w:p>
    <w:p w:rsidR="00344F11" w:rsidRPr="00344F11" w:rsidRDefault="00344F11" w:rsidP="00344F11">
      <w:pPr>
        <w:pStyle w:val="ListeParagraf"/>
        <w:numPr>
          <w:ilvl w:val="0"/>
          <w:numId w:val="3"/>
        </w:numPr>
        <w:jc w:val="both"/>
        <w:rPr>
          <w:rFonts w:cstheme="minorHAnsi"/>
          <w:sz w:val="28"/>
          <w:szCs w:val="28"/>
        </w:rPr>
      </w:pPr>
      <w:r w:rsidRPr="00344F11">
        <w:rPr>
          <w:rFonts w:cstheme="minorHAnsi"/>
          <w:sz w:val="28"/>
          <w:szCs w:val="28"/>
        </w:rPr>
        <w:t>Ülkemizdeki tüm fertlerin, iyi bir eğitim ve sağlık hizmeti alabilme ve daha bilinçli bireyler olarak yaşama hakkı bulunmaktadır. Anayasa ile herkese verilmiş olan eğitim alma hakkı, fırsat eşitliği ilkesi gözetilerek tüm bireylere sunulması, bunları sağlamanın yollarından birinin de, kreş, anaokulu ve özel okulların teşvik edilmesi ve güçlendirilmesi gerekmektedir.</w:t>
      </w:r>
    </w:p>
    <w:p w:rsidR="00344F11" w:rsidRPr="00344F11" w:rsidRDefault="00344F11" w:rsidP="00344F11">
      <w:pPr>
        <w:pStyle w:val="ListeParagraf"/>
        <w:numPr>
          <w:ilvl w:val="0"/>
          <w:numId w:val="3"/>
        </w:numPr>
        <w:jc w:val="both"/>
        <w:rPr>
          <w:rFonts w:cstheme="minorHAnsi"/>
          <w:sz w:val="28"/>
          <w:szCs w:val="28"/>
        </w:rPr>
      </w:pPr>
      <w:r w:rsidRPr="00344F11">
        <w:rPr>
          <w:rFonts w:cstheme="minorHAnsi"/>
          <w:sz w:val="28"/>
          <w:szCs w:val="28"/>
        </w:rPr>
        <w:t>Bu kurumların teşvik edilmesiyle, devletin eğitime ayırdığı kaynak, daha az öğrenciye aktarılacak ve devletten eğitim alan öğrencilerin daha nitelikli eğitim alması sağlanmış olacaktır. Bu kurumlar bir yandan eğitimin kalitesini yükseltip, devletin hareket alanını genişletirken, diğer yandan çalıştırdığı öğretmenler ve personeller ile ülke ekonomisine katkı sağlamakta, önemli ölçüde istihdam yaratmaktadır. Bunun yanı sıra bu özel kuruluşlar; eğitim-öğretim alanındaki tüm yenilikleri, güncel gelişmeleri, farklı yöntem ve yaklaşımları uyguladıklarından, eğitimde faydalı bir rekabet ortamı yaratmaktadırlar. Akademik başarılar, yabancı dil öğretimi, teknoloji kullanımının yaygınlaşması, sanat ve sporda elde edilen başarılar da, özel okul sisteminin, eğitim sistemine katkıları olarak değerlendirilmektedir. Özetle özel okulların eğitime getirmiş olduğu yüksek standartlar, devlet okullarının da gelişim ve ilerleme göstermesine katkı sağlamaktadır.</w:t>
      </w:r>
    </w:p>
    <w:p w:rsidR="00344F11" w:rsidRDefault="00344F11" w:rsidP="00344F11">
      <w:pPr>
        <w:pStyle w:val="ListeParagraf"/>
        <w:numPr>
          <w:ilvl w:val="0"/>
          <w:numId w:val="3"/>
        </w:numPr>
        <w:jc w:val="both"/>
        <w:rPr>
          <w:rFonts w:cstheme="minorHAnsi"/>
          <w:sz w:val="28"/>
          <w:szCs w:val="28"/>
        </w:rPr>
      </w:pPr>
      <w:r w:rsidRPr="00344F11">
        <w:rPr>
          <w:rFonts w:cstheme="minorHAnsi"/>
          <w:sz w:val="28"/>
          <w:szCs w:val="28"/>
        </w:rPr>
        <w:t xml:space="preserve">Eğitime vermiş oldukları katkılara rağmen; kreş, anaokulu ve özel okulların kazançlarının önemli bir bölümünün vergilere ve çeşitli kesintilere aktarıldığı, girdi maliyetlerinin yüksek olduğu ve verilen devlet desteğinin yetersiz olduğu, özellikle verilen devlet teşviklerinin, doğru yerlere ve doğru </w:t>
      </w:r>
      <w:r>
        <w:rPr>
          <w:rFonts w:cstheme="minorHAnsi"/>
          <w:sz w:val="28"/>
          <w:szCs w:val="28"/>
        </w:rPr>
        <w:t>kişilere ulaşması gerektiği ifade edilmektedir.</w:t>
      </w:r>
    </w:p>
    <w:p w:rsidR="00B1184C" w:rsidRPr="00344F11" w:rsidRDefault="00B1184C" w:rsidP="00B1184C">
      <w:pPr>
        <w:pStyle w:val="ListeParagraf"/>
        <w:ind w:left="1440"/>
        <w:jc w:val="both"/>
        <w:rPr>
          <w:rFonts w:cstheme="minorHAnsi"/>
          <w:sz w:val="28"/>
          <w:szCs w:val="28"/>
        </w:rPr>
      </w:pPr>
    </w:p>
    <w:p w:rsidR="00344F11" w:rsidRPr="00344F11" w:rsidRDefault="00344F11" w:rsidP="00344F11">
      <w:pPr>
        <w:pStyle w:val="ListeParagraf"/>
        <w:numPr>
          <w:ilvl w:val="0"/>
          <w:numId w:val="3"/>
        </w:numPr>
        <w:jc w:val="both"/>
        <w:rPr>
          <w:rFonts w:cstheme="minorHAnsi"/>
          <w:sz w:val="28"/>
          <w:szCs w:val="28"/>
        </w:rPr>
      </w:pPr>
      <w:r>
        <w:rPr>
          <w:rFonts w:cstheme="minorHAnsi"/>
          <w:sz w:val="28"/>
          <w:szCs w:val="28"/>
        </w:rPr>
        <w:lastRenderedPageBreak/>
        <w:t>Ö</w:t>
      </w:r>
      <w:r w:rsidRPr="00344F11">
        <w:rPr>
          <w:rFonts w:cstheme="minorHAnsi"/>
          <w:sz w:val="28"/>
          <w:szCs w:val="28"/>
        </w:rPr>
        <w:t xml:space="preserve">zel eğitim kurumlarının elektrik ve su bedellerini herhangi bir ticari işletme </w:t>
      </w:r>
      <w:r>
        <w:rPr>
          <w:rFonts w:cstheme="minorHAnsi"/>
          <w:sz w:val="28"/>
          <w:szCs w:val="28"/>
        </w:rPr>
        <w:t>tarifesinden ödenmektedir.</w:t>
      </w:r>
      <w:r w:rsidRPr="00344F11">
        <w:rPr>
          <w:rFonts w:cstheme="minorHAnsi"/>
          <w:sz w:val="28"/>
          <w:szCs w:val="28"/>
        </w:rPr>
        <w:t xml:space="preserve"> Bu konuda özel eğitime bir tolerans tanınarak, elektrik ve su bedellerinde devlet desteğinin sağlanmasının ve indirim </w:t>
      </w:r>
      <w:r>
        <w:rPr>
          <w:rFonts w:cstheme="minorHAnsi"/>
          <w:sz w:val="28"/>
          <w:szCs w:val="28"/>
        </w:rPr>
        <w:t>uygulanmasının faydalı olacağı</w:t>
      </w:r>
      <w:r w:rsidRPr="00344F11">
        <w:rPr>
          <w:rFonts w:cstheme="minorHAnsi"/>
          <w:sz w:val="28"/>
          <w:szCs w:val="28"/>
        </w:rPr>
        <w:t xml:space="preserve"> </w:t>
      </w:r>
      <w:r>
        <w:rPr>
          <w:rFonts w:cstheme="minorHAnsi"/>
          <w:sz w:val="28"/>
          <w:szCs w:val="28"/>
        </w:rPr>
        <w:t>düşünülmektedir</w:t>
      </w:r>
      <w:r w:rsidRPr="00344F11">
        <w:rPr>
          <w:rFonts w:cstheme="minorHAnsi"/>
          <w:sz w:val="28"/>
          <w:szCs w:val="28"/>
        </w:rPr>
        <w:t>. Ayrıca kamu kurum ve kuruluşlarında çalışan annelere, kreş ve anaokulu desteğinin sağlanması gerekmektedir.</w:t>
      </w:r>
    </w:p>
    <w:p w:rsidR="00344F11" w:rsidRDefault="00344F11" w:rsidP="00344F11">
      <w:pPr>
        <w:pStyle w:val="ListeParagraf"/>
        <w:numPr>
          <w:ilvl w:val="0"/>
          <w:numId w:val="3"/>
        </w:numPr>
        <w:jc w:val="both"/>
        <w:rPr>
          <w:rFonts w:cstheme="minorHAnsi"/>
          <w:sz w:val="28"/>
          <w:szCs w:val="28"/>
        </w:rPr>
      </w:pPr>
      <w:r w:rsidRPr="00344F11">
        <w:rPr>
          <w:rFonts w:cstheme="minorHAnsi"/>
          <w:sz w:val="28"/>
          <w:szCs w:val="28"/>
        </w:rPr>
        <w:t>Bilindiği üzere rehabilitasyon merkezlerinde engelli bireylere özel eğitim hizmetleri verilmektedir. Devlet bu merkezlerden engelli vatandaşlar için hizmet satın almaktadır. Aldığı bu hizmetin bedelini yaklaşık 55-60 gün sonra ödemektedir. Ancak firmalar bu 60 günlük süre içerisinde 2 kez SGK prim ödemesi yapmak zorundadır. Devletimiz mahsuplaşma uygulamasını hayata geçirirse, firmalarımız SGK prim ödemelerini geciktirmemiş ve bu sayede mevcut teşviklerini ve haklarını kaybetmemiş olacaktır. En azından bir ödeme dönemi mahsuplaşmanın firmalara büyük avantaj sağlayacağı düşünülmektedir.</w:t>
      </w:r>
    </w:p>
    <w:p w:rsidR="00B1184C" w:rsidRPr="00344F11" w:rsidRDefault="00B1184C" w:rsidP="00B1184C">
      <w:pPr>
        <w:pStyle w:val="ListeParagraf"/>
        <w:ind w:left="1440"/>
        <w:jc w:val="both"/>
        <w:rPr>
          <w:rFonts w:cstheme="minorHAnsi"/>
          <w:sz w:val="28"/>
          <w:szCs w:val="28"/>
        </w:rPr>
      </w:pPr>
    </w:p>
    <w:p w:rsidR="00127C5C" w:rsidRPr="00344F11" w:rsidRDefault="00127C5C" w:rsidP="00344F11">
      <w:pPr>
        <w:pStyle w:val="ListeParagraf"/>
        <w:numPr>
          <w:ilvl w:val="0"/>
          <w:numId w:val="2"/>
        </w:numPr>
        <w:jc w:val="both"/>
        <w:rPr>
          <w:rFonts w:cstheme="minorHAnsi"/>
          <w:sz w:val="28"/>
          <w:szCs w:val="28"/>
        </w:rPr>
      </w:pPr>
      <w:r w:rsidRPr="00344F11">
        <w:rPr>
          <w:rFonts w:cstheme="minorHAnsi"/>
          <w:sz w:val="28"/>
          <w:szCs w:val="28"/>
        </w:rPr>
        <w:t xml:space="preserve">05.03.2020 tarih ve 571 sayılı resmi yazımız ile Servislere Özel </w:t>
      </w:r>
      <w:r w:rsidR="007B7576" w:rsidRPr="00344F11">
        <w:rPr>
          <w:rFonts w:cstheme="minorHAnsi"/>
          <w:sz w:val="28"/>
          <w:szCs w:val="28"/>
        </w:rPr>
        <w:t>Güzergâh</w:t>
      </w:r>
      <w:r w:rsidRPr="00344F11">
        <w:rPr>
          <w:rFonts w:cstheme="minorHAnsi"/>
          <w:sz w:val="28"/>
          <w:szCs w:val="28"/>
        </w:rPr>
        <w:t xml:space="preserve"> Belgesi verilmesi konulu Hatay Büyükşehir Belediye Başkanlığı’</w:t>
      </w:r>
      <w:r w:rsidR="00344F11">
        <w:rPr>
          <w:rFonts w:cstheme="minorHAnsi"/>
          <w:sz w:val="28"/>
          <w:szCs w:val="28"/>
        </w:rPr>
        <w:t xml:space="preserve">na yazılan yazımıza </w:t>
      </w:r>
      <w:r w:rsidRPr="00344F11">
        <w:rPr>
          <w:rFonts w:cstheme="minorHAnsi"/>
          <w:sz w:val="28"/>
          <w:szCs w:val="28"/>
        </w:rPr>
        <w:t xml:space="preserve">cevap </w:t>
      </w:r>
      <w:r w:rsidR="00C843FA" w:rsidRPr="00344F11">
        <w:rPr>
          <w:rFonts w:cstheme="minorHAnsi"/>
          <w:sz w:val="28"/>
          <w:szCs w:val="28"/>
        </w:rPr>
        <w:t>verilmemiştir.</w:t>
      </w:r>
    </w:p>
    <w:p w:rsidR="00344F11" w:rsidRDefault="00344F11" w:rsidP="00344F11">
      <w:pPr>
        <w:pStyle w:val="ListeParagraf"/>
        <w:numPr>
          <w:ilvl w:val="0"/>
          <w:numId w:val="4"/>
        </w:numPr>
        <w:jc w:val="both"/>
        <w:rPr>
          <w:rFonts w:cstheme="minorHAnsi"/>
          <w:sz w:val="28"/>
          <w:szCs w:val="28"/>
        </w:rPr>
      </w:pPr>
      <w:r w:rsidRPr="00344F11">
        <w:rPr>
          <w:rFonts w:cstheme="minorHAnsi"/>
          <w:sz w:val="28"/>
          <w:szCs w:val="28"/>
        </w:rPr>
        <w:t>Rehabilitasyon merkezlerinde engelli bireylere özel eğitim hizmetleri verilmektedir. Bu firmalarımız engelli bireylere aynı zamanda ücretsiz servis hizmeti de sunmaktadır. Yürüme zorluğu çeken engelli bireyler ise, bu eğitimlere aileleriyle birlikte katılmak zorunda kalmaktadır. Ancak böylesine özverili bir hizmet sunan ve ücretsiz servis sağlayan rehabilitasyon merkezleri, Hatay Büyükşehir Belediyesi tarafından servis yönetmeliğine tabi tutulmaktadır. Servis yönetmeliğinin kuralları gereği öğrenci servislerine öğrenci olmayan kimse binemeyeceğinden, ailelerin bu serviste seyahat etmeleri, rehabilitasyon merkezlerinin ceza alınmasına sebep olmaktadır. Bu konuda engelli bireylerin taşındığı servislere özel güzergâh belgesi verilmesinin faydalı olacağına ve farklı şehirlerdeki belediyelerde bu uygulamanın yapıldığı bilinmektedir. Bu konunun Hatay Büyükşehir Belediyesi’ne aktarılması ve bu sorunun çözüme kavuşturulması talep edilmiştir.</w:t>
      </w:r>
    </w:p>
    <w:p w:rsidR="00344F11" w:rsidRDefault="00344F11" w:rsidP="00344F11">
      <w:pPr>
        <w:jc w:val="both"/>
        <w:rPr>
          <w:rFonts w:cstheme="minorHAnsi"/>
          <w:sz w:val="28"/>
          <w:szCs w:val="28"/>
        </w:rPr>
      </w:pPr>
    </w:p>
    <w:p w:rsidR="00344F11" w:rsidRPr="00344F11" w:rsidRDefault="00344F11" w:rsidP="00344F11">
      <w:pPr>
        <w:jc w:val="both"/>
        <w:rPr>
          <w:rFonts w:cstheme="minorHAnsi"/>
          <w:sz w:val="28"/>
          <w:szCs w:val="28"/>
        </w:rPr>
      </w:pPr>
    </w:p>
    <w:p w:rsidR="00560E9F" w:rsidRPr="00344F11" w:rsidRDefault="00127C5C" w:rsidP="00344F11">
      <w:pPr>
        <w:pStyle w:val="ListeParagraf"/>
        <w:numPr>
          <w:ilvl w:val="0"/>
          <w:numId w:val="2"/>
        </w:numPr>
        <w:jc w:val="both"/>
        <w:rPr>
          <w:rFonts w:cstheme="minorHAnsi"/>
          <w:sz w:val="28"/>
          <w:szCs w:val="28"/>
        </w:rPr>
      </w:pPr>
      <w:r w:rsidRPr="00344F11">
        <w:rPr>
          <w:rFonts w:cstheme="minorHAnsi"/>
          <w:sz w:val="28"/>
          <w:szCs w:val="28"/>
        </w:rPr>
        <w:lastRenderedPageBreak/>
        <w:t xml:space="preserve">05.01.2021 tarih ve </w:t>
      </w:r>
      <w:r w:rsidR="00560E9F" w:rsidRPr="00344F11">
        <w:rPr>
          <w:rFonts w:cstheme="minorHAnsi"/>
          <w:sz w:val="28"/>
          <w:szCs w:val="28"/>
        </w:rPr>
        <w:t xml:space="preserve">2373 sayılı resmi yazımız ile </w:t>
      </w:r>
      <w:r w:rsidR="00560E9F" w:rsidRPr="00B1184C">
        <w:rPr>
          <w:rFonts w:cstheme="minorHAnsi"/>
          <w:sz w:val="28"/>
          <w:szCs w:val="28"/>
          <w:u w:val="single"/>
        </w:rPr>
        <w:t>Okulöncesi Eğitim Sektör sorunları</w:t>
      </w:r>
      <w:r w:rsidR="00B1184C">
        <w:rPr>
          <w:rFonts w:cstheme="minorHAnsi"/>
          <w:sz w:val="28"/>
          <w:szCs w:val="28"/>
          <w:u w:val="single"/>
        </w:rPr>
        <w:t xml:space="preserve"> raporu</w:t>
      </w:r>
      <w:r w:rsidR="00560E9F" w:rsidRPr="00B1184C">
        <w:rPr>
          <w:rFonts w:cstheme="minorHAnsi"/>
          <w:sz w:val="28"/>
          <w:szCs w:val="28"/>
        </w:rPr>
        <w:t xml:space="preserve"> </w:t>
      </w:r>
      <w:r w:rsidR="00560E9F" w:rsidRPr="00344F11">
        <w:rPr>
          <w:rFonts w:cstheme="minorHAnsi"/>
          <w:sz w:val="28"/>
          <w:szCs w:val="28"/>
        </w:rPr>
        <w:t>TOBB Genel Sekreterliği</w:t>
      </w:r>
      <w:r w:rsidR="00565ED4" w:rsidRPr="00344F11">
        <w:rPr>
          <w:rFonts w:cstheme="minorHAnsi"/>
          <w:sz w:val="28"/>
          <w:szCs w:val="28"/>
        </w:rPr>
        <w:t>’ne iletilmiş olup,</w:t>
      </w:r>
      <w:r w:rsidR="00B1184C">
        <w:rPr>
          <w:rFonts w:cstheme="minorHAnsi"/>
          <w:sz w:val="28"/>
          <w:szCs w:val="28"/>
        </w:rPr>
        <w:t xml:space="preserve"> aşağıda sıralanan sorunlarımıza ve taleplerimize cevap verilmemiştir.</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KDV oranlarının %1 olarak kalıcı hale getirilmesi,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Okul öncesi eğitimin 3-6 yaş arası çocuklar için zorunlu hale getirilmesi,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Çalışan, pandemi nedeniyle işsiz kalan ve kısa çalışmada olan</w:t>
      </w:r>
      <w:r w:rsidRPr="00344F11">
        <w:rPr>
          <w:rFonts w:cstheme="minorHAnsi"/>
          <w:sz w:val="28"/>
          <w:szCs w:val="28"/>
        </w:rPr>
        <w:t xml:space="preserve"> annelere tüm illeri kapsayacak </w:t>
      </w:r>
      <w:r w:rsidRPr="00344F11">
        <w:rPr>
          <w:rFonts w:cstheme="minorHAnsi"/>
          <w:sz w:val="28"/>
          <w:szCs w:val="28"/>
        </w:rPr>
        <w:t>şekilde okul öncesi eğitim desteğinin verilmesi,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Çalışan tüm kadınların çocuklarına %20 oranında okul öncesi eğitim desteği verilmesi,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Kısa çalışmada olan çalışanların kıdeminin durdurulması,</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Pandemi süresi boyunda kira stopajının alınmaması,</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 xml:space="preserve">Okul öncesi eğitime destek adı altında 2 yıl geri ödemesiz </w:t>
      </w:r>
      <w:r w:rsidRPr="00344F11">
        <w:rPr>
          <w:rFonts w:cstheme="minorHAnsi"/>
          <w:sz w:val="28"/>
          <w:szCs w:val="28"/>
        </w:rPr>
        <w:t xml:space="preserve">5 yıl vadeli kredi paketlerinin </w:t>
      </w:r>
      <w:r w:rsidRPr="00344F11">
        <w:rPr>
          <w:rFonts w:cstheme="minorHAnsi"/>
          <w:sz w:val="28"/>
          <w:szCs w:val="28"/>
        </w:rPr>
        <w:t>bankalarca ve KOSGEB desteklerinin kuruluşlara verilebilmesi,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Ticaret ve Esnaf odalarının zaman zaman sağladığı kred</w:t>
      </w:r>
      <w:r w:rsidRPr="00344F11">
        <w:rPr>
          <w:rFonts w:cstheme="minorHAnsi"/>
          <w:sz w:val="28"/>
          <w:szCs w:val="28"/>
        </w:rPr>
        <w:t xml:space="preserve">i imkânlarından yararlandırılma </w:t>
      </w:r>
      <w:r w:rsidRPr="00344F11">
        <w:rPr>
          <w:rFonts w:cstheme="minorHAnsi"/>
          <w:sz w:val="28"/>
          <w:szCs w:val="28"/>
        </w:rPr>
        <w:t>aşamasında, kuruluşların vergi ve SGK borçlarına bakılmaksızın verilmesi,</w:t>
      </w:r>
    </w:p>
    <w:p w:rsidR="00344F11" w:rsidRPr="00344F11" w:rsidRDefault="00344F11" w:rsidP="00344F11">
      <w:pPr>
        <w:pStyle w:val="ListeParagraf"/>
        <w:numPr>
          <w:ilvl w:val="0"/>
          <w:numId w:val="4"/>
        </w:numPr>
        <w:jc w:val="both"/>
        <w:rPr>
          <w:rFonts w:cstheme="minorHAnsi"/>
          <w:sz w:val="28"/>
          <w:szCs w:val="28"/>
        </w:rPr>
      </w:pPr>
      <w:r w:rsidRPr="00344F11">
        <w:rPr>
          <w:rFonts w:cstheme="minorHAnsi"/>
          <w:sz w:val="28"/>
          <w:szCs w:val="28"/>
        </w:rPr>
        <w:t xml:space="preserve">Ticaret Odalarının eğitim komitelerinde kolejlerin ya da </w:t>
      </w:r>
      <w:r w:rsidRPr="00344F11">
        <w:rPr>
          <w:rFonts w:cstheme="minorHAnsi"/>
          <w:sz w:val="28"/>
          <w:szCs w:val="28"/>
        </w:rPr>
        <w:t xml:space="preserve">belirli grupların baskın olması </w:t>
      </w:r>
      <w:r w:rsidRPr="00344F11">
        <w:rPr>
          <w:rFonts w:cstheme="minorHAnsi"/>
          <w:sz w:val="28"/>
          <w:szCs w:val="28"/>
        </w:rPr>
        <w:t>nedeniyle okul öncesi alt biriminin oluşturulması</w:t>
      </w:r>
      <w:r>
        <w:rPr>
          <w:rFonts w:cstheme="minorHAnsi"/>
          <w:sz w:val="28"/>
          <w:szCs w:val="28"/>
        </w:rPr>
        <w:t xml:space="preserve"> gibi sorunlar iletilmiştir.</w:t>
      </w:r>
    </w:p>
    <w:p w:rsidR="00344F11" w:rsidRPr="00344F11" w:rsidRDefault="00344F11" w:rsidP="00344F11">
      <w:pPr>
        <w:jc w:val="both"/>
        <w:rPr>
          <w:rFonts w:cstheme="minorHAnsi"/>
          <w:sz w:val="28"/>
          <w:szCs w:val="28"/>
        </w:rPr>
      </w:pPr>
      <w:bookmarkStart w:id="0" w:name="_GoBack"/>
      <w:bookmarkEnd w:id="0"/>
    </w:p>
    <w:p w:rsidR="00B4003C" w:rsidRPr="00B1184C" w:rsidRDefault="00B4003C" w:rsidP="00B1184C">
      <w:pPr>
        <w:pStyle w:val="ListeParagraf"/>
        <w:numPr>
          <w:ilvl w:val="0"/>
          <w:numId w:val="2"/>
        </w:numPr>
        <w:jc w:val="both"/>
        <w:rPr>
          <w:rFonts w:cstheme="minorHAnsi"/>
          <w:sz w:val="28"/>
          <w:szCs w:val="28"/>
        </w:rPr>
      </w:pPr>
      <w:r w:rsidRPr="00B1184C">
        <w:rPr>
          <w:rFonts w:cstheme="minorHAnsi"/>
          <w:sz w:val="28"/>
          <w:szCs w:val="28"/>
        </w:rPr>
        <w:t xml:space="preserve">26.04.2021 tarihli TOBB </w:t>
      </w:r>
      <w:r w:rsidR="007B7576" w:rsidRPr="00B1184C">
        <w:rPr>
          <w:rFonts w:cstheme="minorHAnsi"/>
          <w:sz w:val="28"/>
          <w:szCs w:val="28"/>
        </w:rPr>
        <w:t xml:space="preserve">Odalar ve Borsalar Akdeniz Bölge Toplantısı’nda </w:t>
      </w:r>
      <w:r w:rsidR="00127C5C" w:rsidRPr="00B1184C">
        <w:rPr>
          <w:rFonts w:cstheme="minorHAnsi"/>
          <w:sz w:val="28"/>
          <w:szCs w:val="28"/>
        </w:rPr>
        <w:t>aşağıdaki sorun</w:t>
      </w:r>
      <w:r w:rsidRPr="00B1184C">
        <w:rPr>
          <w:rFonts w:cstheme="minorHAnsi"/>
          <w:sz w:val="28"/>
          <w:szCs w:val="28"/>
        </w:rPr>
        <w:t xml:space="preserve"> TOBB’a iletilmiştir.</w:t>
      </w:r>
      <w:r w:rsidR="00C843FA" w:rsidRPr="00B1184C">
        <w:rPr>
          <w:rFonts w:cstheme="minorHAnsi"/>
          <w:sz w:val="28"/>
          <w:szCs w:val="28"/>
        </w:rPr>
        <w:t xml:space="preserve"> Geri dönüş alınamamıştır.</w:t>
      </w:r>
    </w:p>
    <w:p w:rsidR="00344F11" w:rsidRPr="00344F11" w:rsidRDefault="00B4003C" w:rsidP="00344F11">
      <w:pPr>
        <w:pStyle w:val="ListeParagraf"/>
        <w:numPr>
          <w:ilvl w:val="0"/>
          <w:numId w:val="9"/>
        </w:numPr>
        <w:jc w:val="both"/>
        <w:rPr>
          <w:rFonts w:cstheme="minorHAnsi"/>
          <w:b/>
          <w:sz w:val="28"/>
          <w:szCs w:val="28"/>
        </w:rPr>
      </w:pPr>
      <w:r w:rsidRPr="00344F11">
        <w:rPr>
          <w:rFonts w:cstheme="minorHAnsi"/>
          <w:sz w:val="28"/>
          <w:szCs w:val="28"/>
        </w:rPr>
        <w:t>Pandemi döneminde eğitim danışmanlık sektörünün sıkın</w:t>
      </w:r>
      <w:r w:rsidR="00C843FA" w:rsidRPr="00344F11">
        <w:rPr>
          <w:rFonts w:cstheme="minorHAnsi"/>
          <w:sz w:val="28"/>
          <w:szCs w:val="28"/>
        </w:rPr>
        <w:t>tıya girdiği, h</w:t>
      </w:r>
      <w:r w:rsidRPr="00344F11">
        <w:rPr>
          <w:rFonts w:cstheme="minorHAnsi"/>
          <w:sz w:val="28"/>
          <w:szCs w:val="28"/>
        </w:rPr>
        <w:t>er bölgede muhtarlıkların yardımıyla, mahallelerin kapasitelerinin araştırılması, yaş ve istihdam durumlarına göre çocuk ve kadın sayısı bilgilerin tespit edilmesinin ardından, odaların desteğiyle binalar tahsis edilerek, danışman hocalardan yardım alınarak önce çocuklar ve o bölgede çalışan kadınların bu alanlarda istihdam edilmesi ile ilgili çalışmalar başlatılması gerektiği ifade edilmiştir.</w:t>
      </w:r>
    </w:p>
    <w:p w:rsidR="00344F11" w:rsidRDefault="00344F11" w:rsidP="00344F11">
      <w:pPr>
        <w:pStyle w:val="ListeParagraf"/>
        <w:jc w:val="both"/>
        <w:rPr>
          <w:rFonts w:cstheme="minorHAnsi"/>
          <w:b/>
          <w:sz w:val="28"/>
          <w:szCs w:val="28"/>
        </w:rPr>
      </w:pPr>
    </w:p>
    <w:p w:rsidR="00B1184C" w:rsidRDefault="00B1184C" w:rsidP="00344F11">
      <w:pPr>
        <w:pStyle w:val="ListeParagraf"/>
        <w:jc w:val="both"/>
        <w:rPr>
          <w:rFonts w:cstheme="minorHAnsi"/>
          <w:b/>
          <w:sz w:val="28"/>
          <w:szCs w:val="28"/>
        </w:rPr>
      </w:pPr>
    </w:p>
    <w:p w:rsidR="00B1184C" w:rsidRDefault="00B1184C" w:rsidP="00344F11">
      <w:pPr>
        <w:pStyle w:val="ListeParagraf"/>
        <w:jc w:val="both"/>
        <w:rPr>
          <w:rFonts w:cstheme="minorHAnsi"/>
          <w:b/>
          <w:sz w:val="28"/>
          <w:szCs w:val="28"/>
        </w:rPr>
      </w:pPr>
    </w:p>
    <w:p w:rsidR="00B1184C" w:rsidRDefault="00B1184C" w:rsidP="00344F11">
      <w:pPr>
        <w:pStyle w:val="ListeParagraf"/>
        <w:jc w:val="both"/>
        <w:rPr>
          <w:rFonts w:cstheme="minorHAnsi"/>
          <w:b/>
          <w:sz w:val="28"/>
          <w:szCs w:val="28"/>
        </w:rPr>
      </w:pPr>
    </w:p>
    <w:p w:rsidR="00B1184C" w:rsidRPr="00344F11" w:rsidRDefault="00B1184C" w:rsidP="00344F11">
      <w:pPr>
        <w:pStyle w:val="ListeParagraf"/>
        <w:jc w:val="both"/>
        <w:rPr>
          <w:rFonts w:cstheme="minorHAnsi"/>
          <w:b/>
          <w:sz w:val="28"/>
          <w:szCs w:val="28"/>
        </w:rPr>
      </w:pPr>
    </w:p>
    <w:p w:rsidR="00344F11" w:rsidRDefault="00560E9F" w:rsidP="00B1184C">
      <w:pPr>
        <w:pStyle w:val="ListeParagraf"/>
        <w:numPr>
          <w:ilvl w:val="0"/>
          <w:numId w:val="2"/>
        </w:numPr>
        <w:jc w:val="both"/>
        <w:rPr>
          <w:rFonts w:cstheme="minorHAnsi"/>
          <w:sz w:val="28"/>
          <w:szCs w:val="28"/>
        </w:rPr>
      </w:pPr>
      <w:r w:rsidRPr="00B1184C">
        <w:rPr>
          <w:rFonts w:cstheme="minorHAnsi"/>
          <w:sz w:val="28"/>
          <w:szCs w:val="28"/>
        </w:rPr>
        <w:lastRenderedPageBreak/>
        <w:t>16.11.2021 tarih ve 4700 sayılı resmi yazımız ile eğitim ve temizlik kiti talebimiz Hatay Valiliği’ne iletilmiştir.</w:t>
      </w:r>
      <w:r w:rsidR="007B7576" w:rsidRPr="00B1184C">
        <w:rPr>
          <w:rFonts w:cstheme="minorHAnsi"/>
          <w:sz w:val="28"/>
          <w:szCs w:val="28"/>
        </w:rPr>
        <w:t xml:space="preserve"> Yazımıza</w:t>
      </w:r>
      <w:r w:rsidR="00C843FA" w:rsidRPr="00B1184C">
        <w:rPr>
          <w:rFonts w:cstheme="minorHAnsi"/>
          <w:sz w:val="28"/>
          <w:szCs w:val="28"/>
        </w:rPr>
        <w:t xml:space="preserve"> Hatay Valiliği tarafından</w:t>
      </w:r>
      <w:r w:rsidR="007B7576" w:rsidRPr="00B1184C">
        <w:rPr>
          <w:rFonts w:cstheme="minorHAnsi"/>
          <w:sz w:val="28"/>
          <w:szCs w:val="28"/>
        </w:rPr>
        <w:t xml:space="preserve"> cevap verilmiş olup, eğitim talebinin İskenderun Halk Eğitim Merkezi Müdürlüğü’ne iletilmesi ifade edilmiştir.</w:t>
      </w:r>
    </w:p>
    <w:p w:rsidR="00B1184C" w:rsidRPr="00B1184C" w:rsidRDefault="00B1184C" w:rsidP="00B1184C">
      <w:pPr>
        <w:pStyle w:val="ListeParagraf"/>
        <w:jc w:val="both"/>
        <w:rPr>
          <w:rFonts w:cstheme="minorHAnsi"/>
          <w:sz w:val="28"/>
          <w:szCs w:val="28"/>
        </w:rPr>
      </w:pPr>
    </w:p>
    <w:p w:rsidR="00B1184C" w:rsidRPr="00B1184C" w:rsidRDefault="007B7576" w:rsidP="00B1184C">
      <w:pPr>
        <w:pStyle w:val="ListeParagraf"/>
        <w:numPr>
          <w:ilvl w:val="0"/>
          <w:numId w:val="2"/>
        </w:numPr>
        <w:jc w:val="both"/>
        <w:rPr>
          <w:rFonts w:cstheme="minorHAnsi"/>
          <w:sz w:val="28"/>
          <w:szCs w:val="28"/>
        </w:rPr>
      </w:pPr>
      <w:r w:rsidRPr="00B1184C">
        <w:rPr>
          <w:rFonts w:cstheme="minorHAnsi"/>
          <w:sz w:val="28"/>
          <w:szCs w:val="28"/>
        </w:rPr>
        <w:t>16.11.2021 tarih ve 4701</w:t>
      </w:r>
      <w:r w:rsidR="00560E9F" w:rsidRPr="00B1184C">
        <w:rPr>
          <w:rFonts w:cstheme="minorHAnsi"/>
          <w:sz w:val="28"/>
          <w:szCs w:val="28"/>
        </w:rPr>
        <w:t xml:space="preserve"> sayılı resmi yazımız ile </w:t>
      </w:r>
      <w:r w:rsidR="00560E9F" w:rsidRPr="00B1184C">
        <w:rPr>
          <w:rFonts w:cstheme="minorHAnsi"/>
          <w:sz w:val="28"/>
          <w:szCs w:val="28"/>
          <w:u w:val="single"/>
        </w:rPr>
        <w:t>eğitim ve temizl</w:t>
      </w:r>
      <w:r w:rsidRPr="00B1184C">
        <w:rPr>
          <w:rFonts w:cstheme="minorHAnsi"/>
          <w:sz w:val="28"/>
          <w:szCs w:val="28"/>
          <w:u w:val="single"/>
        </w:rPr>
        <w:t>ik kiti talebimiz</w:t>
      </w:r>
      <w:r w:rsidRPr="00B1184C">
        <w:rPr>
          <w:rFonts w:cstheme="minorHAnsi"/>
          <w:sz w:val="28"/>
          <w:szCs w:val="28"/>
        </w:rPr>
        <w:t xml:space="preserve"> Hatay İl Sağlık Müdürlüğü</w:t>
      </w:r>
      <w:r w:rsidR="00560E9F" w:rsidRPr="00B1184C">
        <w:rPr>
          <w:rFonts w:cstheme="minorHAnsi"/>
          <w:sz w:val="28"/>
          <w:szCs w:val="28"/>
        </w:rPr>
        <w:t>’ne iletilmiştir.</w:t>
      </w:r>
      <w:r w:rsidRPr="00B1184C">
        <w:rPr>
          <w:rFonts w:cstheme="minorHAnsi"/>
          <w:sz w:val="28"/>
          <w:szCs w:val="28"/>
        </w:rPr>
        <w:t xml:space="preserve"> Yazımıza cevap gelmemiştir.</w:t>
      </w:r>
    </w:p>
    <w:p w:rsidR="00B1184C" w:rsidRPr="00B1184C" w:rsidRDefault="00B1184C" w:rsidP="00B1184C">
      <w:pPr>
        <w:pStyle w:val="ListeParagraf"/>
        <w:jc w:val="both"/>
        <w:rPr>
          <w:rFonts w:cstheme="minorHAnsi"/>
          <w:sz w:val="28"/>
          <w:szCs w:val="28"/>
        </w:rPr>
      </w:pPr>
    </w:p>
    <w:p w:rsidR="007B7576" w:rsidRDefault="007B7576" w:rsidP="00B1184C">
      <w:pPr>
        <w:pStyle w:val="ListeParagraf"/>
        <w:numPr>
          <w:ilvl w:val="0"/>
          <w:numId w:val="2"/>
        </w:numPr>
        <w:jc w:val="both"/>
        <w:rPr>
          <w:rFonts w:cstheme="minorHAnsi"/>
          <w:sz w:val="28"/>
          <w:szCs w:val="28"/>
        </w:rPr>
      </w:pPr>
      <w:r w:rsidRPr="00B1184C">
        <w:rPr>
          <w:rFonts w:cstheme="minorHAnsi"/>
          <w:sz w:val="28"/>
          <w:szCs w:val="28"/>
        </w:rPr>
        <w:t xml:space="preserve">13.01.2022 tarih ve 5272 sayılı resmi yazımız ile </w:t>
      </w:r>
      <w:r w:rsidRPr="00B1184C">
        <w:rPr>
          <w:rFonts w:cstheme="minorHAnsi"/>
          <w:sz w:val="28"/>
          <w:szCs w:val="28"/>
          <w:u w:val="single"/>
        </w:rPr>
        <w:t>temizlik kiti talebimiz</w:t>
      </w:r>
      <w:r w:rsidRPr="00B1184C">
        <w:rPr>
          <w:rFonts w:cstheme="minorHAnsi"/>
          <w:sz w:val="28"/>
          <w:szCs w:val="28"/>
        </w:rPr>
        <w:t xml:space="preserve"> İskenderun Kaymakamlığı’na iletilmiştir. Yazımıza</w:t>
      </w:r>
      <w:r w:rsidR="007A7DF7">
        <w:rPr>
          <w:rFonts w:cstheme="minorHAnsi"/>
          <w:sz w:val="28"/>
          <w:szCs w:val="28"/>
        </w:rPr>
        <w:t xml:space="preserve"> henüz</w:t>
      </w:r>
      <w:r w:rsidRPr="00B1184C">
        <w:rPr>
          <w:rFonts w:cstheme="minorHAnsi"/>
          <w:sz w:val="28"/>
          <w:szCs w:val="28"/>
        </w:rPr>
        <w:t xml:space="preserve"> cevap gelmemiştir.</w:t>
      </w:r>
    </w:p>
    <w:p w:rsidR="00B1184C" w:rsidRPr="00B1184C" w:rsidRDefault="00B1184C" w:rsidP="00B1184C">
      <w:pPr>
        <w:pStyle w:val="ListeParagraf"/>
        <w:jc w:val="both"/>
        <w:rPr>
          <w:rFonts w:cstheme="minorHAnsi"/>
          <w:sz w:val="28"/>
          <w:szCs w:val="28"/>
        </w:rPr>
      </w:pPr>
    </w:p>
    <w:p w:rsidR="00344F11" w:rsidRPr="00B1184C" w:rsidRDefault="007B7576" w:rsidP="001173A0">
      <w:pPr>
        <w:pStyle w:val="ListeParagraf"/>
        <w:numPr>
          <w:ilvl w:val="0"/>
          <w:numId w:val="2"/>
        </w:numPr>
        <w:jc w:val="both"/>
        <w:rPr>
          <w:rFonts w:cstheme="minorHAnsi"/>
          <w:sz w:val="28"/>
          <w:szCs w:val="28"/>
        </w:rPr>
      </w:pPr>
      <w:r w:rsidRPr="00B1184C">
        <w:rPr>
          <w:rFonts w:cstheme="minorHAnsi"/>
          <w:sz w:val="28"/>
          <w:szCs w:val="28"/>
        </w:rPr>
        <w:t xml:space="preserve">17.01.2022 tarih ve 5274 sayılı resmi yazımız ile </w:t>
      </w:r>
      <w:r w:rsidRPr="00B1184C">
        <w:rPr>
          <w:rFonts w:cstheme="minorHAnsi"/>
          <w:sz w:val="28"/>
          <w:szCs w:val="28"/>
          <w:u w:val="single"/>
        </w:rPr>
        <w:t>eğitim talebimiz</w:t>
      </w:r>
      <w:r w:rsidRPr="00B1184C">
        <w:rPr>
          <w:rFonts w:cstheme="minorHAnsi"/>
          <w:sz w:val="28"/>
          <w:szCs w:val="28"/>
        </w:rPr>
        <w:t xml:space="preserve"> İskenderun Halk Eğitim Merkezi Müdürlüğü</w:t>
      </w:r>
      <w:r w:rsidR="00344F11" w:rsidRPr="00B1184C">
        <w:rPr>
          <w:rFonts w:cstheme="minorHAnsi"/>
          <w:sz w:val="28"/>
          <w:szCs w:val="28"/>
        </w:rPr>
        <w:t>’ne iletilmiştir.</w:t>
      </w:r>
      <w:r w:rsidR="001173A0" w:rsidRPr="001173A0">
        <w:t xml:space="preserve"> </w:t>
      </w:r>
      <w:r w:rsidR="001173A0" w:rsidRPr="001173A0">
        <w:rPr>
          <w:rFonts w:cstheme="minorHAnsi"/>
          <w:sz w:val="28"/>
          <w:szCs w:val="28"/>
        </w:rPr>
        <w:t>Yazımıza</w:t>
      </w:r>
      <w:r w:rsidR="007A7DF7">
        <w:rPr>
          <w:rFonts w:cstheme="minorHAnsi"/>
          <w:sz w:val="28"/>
          <w:szCs w:val="28"/>
        </w:rPr>
        <w:t xml:space="preserve"> henüz</w:t>
      </w:r>
      <w:r w:rsidR="001173A0" w:rsidRPr="001173A0">
        <w:rPr>
          <w:rFonts w:cstheme="minorHAnsi"/>
          <w:sz w:val="28"/>
          <w:szCs w:val="28"/>
        </w:rPr>
        <w:t xml:space="preserve"> cevap gelmemiştir.</w:t>
      </w:r>
    </w:p>
    <w:p w:rsidR="00344F11" w:rsidRDefault="00344F11" w:rsidP="00B4003C">
      <w:pPr>
        <w:rPr>
          <w:rFonts w:cstheme="minorHAnsi"/>
          <w:b/>
          <w:sz w:val="28"/>
          <w:szCs w:val="28"/>
        </w:rPr>
      </w:pPr>
    </w:p>
    <w:sectPr w:rsidR="00344F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D6" w:rsidRDefault="004B17D6" w:rsidP="00B1184C">
      <w:pPr>
        <w:spacing w:after="0" w:line="240" w:lineRule="auto"/>
      </w:pPr>
      <w:r>
        <w:separator/>
      </w:r>
    </w:p>
  </w:endnote>
  <w:endnote w:type="continuationSeparator" w:id="0">
    <w:p w:rsidR="004B17D6" w:rsidRDefault="004B17D6" w:rsidP="00B1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37" w:rsidRPr="00EE476C" w:rsidRDefault="005D5337">
    <w:pPr>
      <w:pStyle w:val="Altbilgi"/>
      <w:rPr>
        <w:b/>
        <w:color w:val="C45911" w:themeColor="accent2" w:themeShade="BF"/>
        <w:sz w:val="40"/>
        <w:szCs w:val="40"/>
      </w:rPr>
    </w:pPr>
    <w:r w:rsidRPr="00EE476C">
      <w:rPr>
        <w:b/>
        <w:noProof/>
        <w:color w:val="C45911" w:themeColor="accent2" w:themeShade="BF"/>
        <w:sz w:val="40"/>
        <w:szCs w:val="40"/>
      </w:rPr>
      <mc:AlternateContent>
        <mc:Choice Requires="wps">
          <w:drawing>
            <wp:anchor distT="0" distB="0" distL="114300" distR="114300" simplePos="0" relativeHeight="251661312" behindDoc="0" locked="0" layoutInCell="1" allowOverlap="1" wp14:anchorId="11FBA058" wp14:editId="7D431713">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38DB93" id="Dikdörtgen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EE476C">
      <w:rPr>
        <w:rFonts w:eastAsiaTheme="minorEastAsia"/>
        <w:b/>
        <w:color w:val="C45911" w:themeColor="accent2" w:themeShade="BF"/>
        <w:sz w:val="40"/>
        <w:szCs w:val="40"/>
      </w:rPr>
      <w:fldChar w:fldCharType="begin"/>
    </w:r>
    <w:r w:rsidRPr="00EE476C">
      <w:rPr>
        <w:b/>
        <w:color w:val="C45911" w:themeColor="accent2" w:themeShade="BF"/>
        <w:sz w:val="40"/>
        <w:szCs w:val="40"/>
      </w:rPr>
      <w:instrText>PAGE    \* MERGEFORMAT</w:instrText>
    </w:r>
    <w:r w:rsidRPr="00EE476C">
      <w:rPr>
        <w:rFonts w:eastAsiaTheme="minorEastAsia"/>
        <w:b/>
        <w:color w:val="C45911" w:themeColor="accent2" w:themeShade="BF"/>
        <w:sz w:val="40"/>
        <w:szCs w:val="40"/>
      </w:rPr>
      <w:fldChar w:fldCharType="separate"/>
    </w:r>
    <w:r w:rsidR="007A7DF7" w:rsidRPr="007A7DF7">
      <w:rPr>
        <w:rFonts w:asciiTheme="majorHAnsi" w:eastAsiaTheme="majorEastAsia" w:hAnsiTheme="majorHAnsi" w:cstheme="majorBidi"/>
        <w:b/>
        <w:noProof/>
        <w:color w:val="C45911" w:themeColor="accent2" w:themeShade="BF"/>
        <w:sz w:val="40"/>
        <w:szCs w:val="40"/>
      </w:rPr>
      <w:t>4</w:t>
    </w:r>
    <w:r w:rsidRPr="00EE476C">
      <w:rPr>
        <w:rFonts w:asciiTheme="majorHAnsi" w:eastAsiaTheme="majorEastAsia" w:hAnsiTheme="majorHAnsi" w:cstheme="majorBidi"/>
        <w:b/>
        <w:color w:val="C45911" w:themeColor="accent2" w:themeShade="BF"/>
        <w:sz w:val="40"/>
        <w:szCs w:val="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D6" w:rsidRDefault="004B17D6" w:rsidP="00B1184C">
      <w:pPr>
        <w:spacing w:after="0" w:line="240" w:lineRule="auto"/>
      </w:pPr>
      <w:r>
        <w:separator/>
      </w:r>
    </w:p>
  </w:footnote>
  <w:footnote w:type="continuationSeparator" w:id="0">
    <w:p w:rsidR="004B17D6" w:rsidRDefault="004B17D6" w:rsidP="00B1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4C" w:rsidRDefault="005D5337">
    <w:pPr>
      <w:pStyle w:val="stbilgi"/>
    </w:pPr>
    <w:r>
      <w:rPr>
        <w:noProof/>
      </w:rPr>
      <mc:AlternateContent>
        <mc:Choice Requires="wps">
          <w:drawing>
            <wp:anchor distT="0" distB="0" distL="118745" distR="118745" simplePos="0" relativeHeight="251659264" behindDoc="1" locked="0" layoutInCell="1" allowOverlap="0" wp14:anchorId="7B5FEC82" wp14:editId="2A013C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Başlık"/>
                            <w:tag w:val=""/>
                            <w:id w:val="18294905"/>
                            <w:dataBinding w:prefixMappings="xmlns:ns0='http://purl.org/dc/elements/1.1/' xmlns:ns1='http://schemas.openxmlformats.org/package/2006/metadata/core-properties' " w:xpath="/ns1:coreProperties[1]/ns0:title[1]" w:storeItemID="{6C3C8BC8-F283-45AE-878A-BAB7291924A1}"/>
                            <w:text/>
                          </w:sdtPr>
                          <w:sdtContent>
                            <w:p w:rsidR="005D5337" w:rsidRPr="005D5337" w:rsidRDefault="005D5337">
                              <w:pPr>
                                <w:pStyle w:val="stbilgi"/>
                                <w:jc w:val="center"/>
                                <w:rPr>
                                  <w:b/>
                                  <w:caps/>
                                  <w:color w:val="FFFFFF" w:themeColor="background1"/>
                                </w:rPr>
                              </w:pPr>
                              <w:r w:rsidRPr="005D5337">
                                <w:rPr>
                                  <w:b/>
                                  <w:caps/>
                                  <w:color w:val="FFFFFF" w:themeColor="background1"/>
                                </w:rPr>
                                <w:t>İSKENDERUN TİCARET VE SANAYİ ODASI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5FEC82" id="Dikdörtgen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" o:allowoverlap="f" fillcolor="#2f5496 [2408]" stroked="f" strokeweight="1pt">
              <v:textbox style="mso-fit-shape-to-text:t">
                <w:txbxContent>
                  <w:sdt>
                    <w:sdtPr>
                      <w:rPr>
                        <w:b/>
                        <w:caps/>
                        <w:color w:val="FFFFFF" w:themeColor="background1"/>
                      </w:rPr>
                      <w:alias w:val="Başlık"/>
                      <w:tag w:val=""/>
                      <w:id w:val="18294905"/>
                      <w:dataBinding w:prefixMappings="xmlns:ns0='http://purl.org/dc/elements/1.1/' xmlns:ns1='http://schemas.openxmlformats.org/package/2006/metadata/core-properties' " w:xpath="/ns1:coreProperties[1]/ns0:title[1]" w:storeItemID="{6C3C8BC8-F283-45AE-878A-BAB7291924A1}"/>
                      <w:text/>
                    </w:sdtPr>
                    <w:sdtContent>
                      <w:p w:rsidR="005D5337" w:rsidRPr="005D5337" w:rsidRDefault="005D5337">
                        <w:pPr>
                          <w:pStyle w:val="stbilgi"/>
                          <w:jc w:val="center"/>
                          <w:rPr>
                            <w:b/>
                            <w:caps/>
                            <w:color w:val="FFFFFF" w:themeColor="background1"/>
                          </w:rPr>
                        </w:pPr>
                        <w:r w:rsidRPr="005D5337">
                          <w:rPr>
                            <w:b/>
                            <w:caps/>
                            <w:color w:val="FFFFFF" w:themeColor="background1"/>
                          </w:rPr>
                          <w:t>İSKENDERUN TİCARET VE SANAYİ ODASI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981"/>
    <w:multiLevelType w:val="hybridMultilevel"/>
    <w:tmpl w:val="AFBC6814"/>
    <w:lvl w:ilvl="0" w:tplc="80303FA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CC2923"/>
    <w:multiLevelType w:val="hybridMultilevel"/>
    <w:tmpl w:val="BF76BFD8"/>
    <w:lvl w:ilvl="0" w:tplc="C42099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031EC8"/>
    <w:multiLevelType w:val="hybridMultilevel"/>
    <w:tmpl w:val="29A28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6243FF"/>
    <w:multiLevelType w:val="hybridMultilevel"/>
    <w:tmpl w:val="C75C88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5E1218C8"/>
    <w:multiLevelType w:val="hybridMultilevel"/>
    <w:tmpl w:val="EF9CCD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00D0C95"/>
    <w:multiLevelType w:val="hybridMultilevel"/>
    <w:tmpl w:val="E8EA11F6"/>
    <w:lvl w:ilvl="0" w:tplc="C42099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F57500"/>
    <w:multiLevelType w:val="hybridMultilevel"/>
    <w:tmpl w:val="82C64858"/>
    <w:lvl w:ilvl="0" w:tplc="94FC2CD8">
      <w:start w:val="1"/>
      <w:numFmt w:val="decimal"/>
      <w:lvlText w:val="%1-"/>
      <w:lvlJc w:val="left"/>
      <w:pPr>
        <w:ind w:left="720" w:hanging="360"/>
      </w:pPr>
      <w:rPr>
        <w:rFonts w:hint="default"/>
        <w:b/>
        <w:sz w:val="34"/>
        <w:szCs w:val="34"/>
      </w:rPr>
    </w:lvl>
    <w:lvl w:ilvl="1" w:tplc="752C955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977EEA"/>
    <w:multiLevelType w:val="hybridMultilevel"/>
    <w:tmpl w:val="81D8ABB8"/>
    <w:lvl w:ilvl="0" w:tplc="37BA29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A0305D"/>
    <w:multiLevelType w:val="hybridMultilevel"/>
    <w:tmpl w:val="4C3AD8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5A33428"/>
    <w:multiLevelType w:val="hybridMultilevel"/>
    <w:tmpl w:val="2F8A2EFA"/>
    <w:lvl w:ilvl="0" w:tplc="0292151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2"/>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67"/>
    <w:rsid w:val="000F4713"/>
    <w:rsid w:val="001173A0"/>
    <w:rsid w:val="00127C5C"/>
    <w:rsid w:val="002D5202"/>
    <w:rsid w:val="00344F11"/>
    <w:rsid w:val="004B17D6"/>
    <w:rsid w:val="0050467B"/>
    <w:rsid w:val="00560E9F"/>
    <w:rsid w:val="00561D36"/>
    <w:rsid w:val="00565ED4"/>
    <w:rsid w:val="005D5337"/>
    <w:rsid w:val="0072358E"/>
    <w:rsid w:val="007A7DF7"/>
    <w:rsid w:val="007B7576"/>
    <w:rsid w:val="008C5C67"/>
    <w:rsid w:val="009A6B64"/>
    <w:rsid w:val="00B1184C"/>
    <w:rsid w:val="00B24FD9"/>
    <w:rsid w:val="00B4003C"/>
    <w:rsid w:val="00C843FA"/>
    <w:rsid w:val="00EE4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0DD6F-2810-4828-85D0-CEFF06E6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4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4F11"/>
    <w:rPr>
      <w:rFonts w:ascii="Segoe UI" w:hAnsi="Segoe UI" w:cs="Segoe UI"/>
      <w:sz w:val="18"/>
      <w:szCs w:val="18"/>
    </w:rPr>
  </w:style>
  <w:style w:type="paragraph" w:styleId="ListeParagraf">
    <w:name w:val="List Paragraph"/>
    <w:basedOn w:val="Normal"/>
    <w:uiPriority w:val="34"/>
    <w:qFormat/>
    <w:rsid w:val="00344F11"/>
    <w:pPr>
      <w:ind w:left="720"/>
      <w:contextualSpacing/>
    </w:pPr>
  </w:style>
  <w:style w:type="paragraph" w:styleId="stbilgi">
    <w:name w:val="header"/>
    <w:basedOn w:val="Normal"/>
    <w:link w:val="stbilgiChar"/>
    <w:uiPriority w:val="99"/>
    <w:unhideWhenUsed/>
    <w:rsid w:val="00B118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84C"/>
  </w:style>
  <w:style w:type="paragraph" w:styleId="Altbilgi">
    <w:name w:val="footer"/>
    <w:basedOn w:val="Normal"/>
    <w:link w:val="AltbilgiChar"/>
    <w:uiPriority w:val="99"/>
    <w:unhideWhenUsed/>
    <w:rsid w:val="00B118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1D9F-77F2-4664-800C-5A3BAC3F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ODASI</dc:title>
  <dc:subject/>
  <dc:creator>SEZİN</dc:creator>
  <cp:keywords/>
  <dc:description/>
  <cp:lastModifiedBy>SEZİN</cp:lastModifiedBy>
  <cp:revision>4</cp:revision>
  <cp:lastPrinted>2022-01-28T13:46:00Z</cp:lastPrinted>
  <dcterms:created xsi:type="dcterms:W3CDTF">2022-01-28T14:45:00Z</dcterms:created>
  <dcterms:modified xsi:type="dcterms:W3CDTF">2022-01-28T14:46:00Z</dcterms:modified>
</cp:coreProperties>
</file>