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010601855"/>
        <w:docPartObj>
          <w:docPartGallery w:val="Cover Pages"/>
          <w:docPartUnique/>
        </w:docPartObj>
      </w:sdtPr>
      <w:sdtEndPr>
        <w:rPr>
          <w:b/>
          <w:sz w:val="28"/>
          <w:szCs w:val="28"/>
        </w:rPr>
      </w:sdtEndPr>
      <w:sdtContent>
        <w:p w:rsidR="008B36E6" w:rsidRDefault="008B36E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posOffset>5186680</wp:posOffset>
                    </wp:positionH>
                    <wp:positionV relativeFrom="page">
                      <wp:posOffset>247650</wp:posOffset>
                    </wp:positionV>
                    <wp:extent cx="600075" cy="1088755"/>
                    <wp:effectExtent l="0" t="0" r="9525" b="0"/>
                    <wp:wrapNone/>
                    <wp:docPr id="132" name="Dikdörtgen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600075" cy="108875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ıl"/>
                                  <w:tag w:val=""/>
                                  <w:id w:val="-1111825035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1-07-01T00:00:00Z">
                                    <w:dateFormat w:val="yyyy"/>
                                    <w:lid w:val="tr-TR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8B36E6" w:rsidRPr="008B36E6" w:rsidRDefault="008B36E6">
                                    <w:pPr>
                                      <w:pStyle w:val="AralkYok"/>
                                      <w:jc w:val="right"/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8B36E6"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Dikdörtgen 132" o:spid="_x0000_s1026" style="position:absolute;margin-left:408.4pt;margin-top:19.5pt;width:47.25pt;height: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alias w:val="Yıl"/>
                            <w:tag w:val=""/>
                            <w:id w:val="-1111825035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1-07-01T00:00:00Z">
                              <w:dateFormat w:val="yyyy"/>
                              <w:lid w:val="tr-TR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8B36E6" w:rsidRPr="008B36E6" w:rsidRDefault="008B36E6">
                              <w:pPr>
                                <w:pStyle w:val="AralkYok"/>
                                <w:jc w:val="right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8B36E6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2021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p w:rsidR="008B36E6" w:rsidRDefault="00E32D88">
          <w:pPr>
            <w:rPr>
              <w:b/>
              <w:sz w:val="28"/>
              <w:szCs w:val="28"/>
            </w:rPr>
          </w:pPr>
          <w:bookmarkStart w:id="0" w:name="_GoBack"/>
          <w:bookmarkEnd w:id="0"/>
          <w:r w:rsidRPr="00E32D88">
            <w:rPr>
              <w:b/>
              <w:noProof/>
              <w:sz w:val="28"/>
              <w:szCs w:val="28"/>
            </w:rPr>
            <mc:AlternateContent>
              <mc:Choice Requires="wps">
                <w:drawing>
                  <wp:anchor distT="91440" distB="91440" distL="114300" distR="114300" simplePos="0" relativeHeight="251664384" behindDoc="0" locked="0" layoutInCell="1" allowOverlap="1">
                    <wp:simplePos x="0" y="0"/>
                    <wp:positionH relativeFrom="page">
                      <wp:posOffset>1751965</wp:posOffset>
                    </wp:positionH>
                    <wp:positionV relativeFrom="paragraph">
                      <wp:posOffset>1652905</wp:posOffset>
                    </wp:positionV>
                    <wp:extent cx="4124325" cy="1403985"/>
                    <wp:effectExtent l="0" t="0" r="0" b="1905"/>
                    <wp:wrapTopAndBottom/>
                    <wp:docPr id="307" name="Metin Kutusu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24325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32D88" w:rsidRPr="0049758F" w:rsidRDefault="00E32D88" w:rsidP="00E32D88">
                                <w:pPr>
                                  <w:pBdr>
                                    <w:top w:val="single" w:sz="24" w:space="8" w:color="5B9BD5" w:themeColor="accent1"/>
                                    <w:bottom w:val="single" w:sz="24" w:space="8" w:color="5B9BD5" w:themeColor="accent1"/>
                                  </w:pBdr>
                                  <w:spacing w:after="0"/>
                                  <w:jc w:val="center"/>
                                  <w:rPr>
                                    <w:iCs/>
                                    <w:color w:val="2E74B5" w:themeColor="accent1" w:themeShade="BF"/>
                                    <w:sz w:val="48"/>
                                    <w:szCs w:val="4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49758F">
                                  <w:rPr>
                                    <w:iCs/>
                                    <w:color w:val="2E74B5" w:themeColor="accent1" w:themeShade="BF"/>
                                    <w:sz w:val="48"/>
                                    <w:szCs w:val="4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TATARİSTAN CUMHURİYETİ ÜLKE MASASI ÖZET BİLGİ NOTU</w:t>
                                </w:r>
                              </w:p>
                              <w:p w:rsidR="00E32D88" w:rsidRPr="0049758F" w:rsidRDefault="00E32D88" w:rsidP="00E32D88">
                                <w:pPr>
                                  <w:pBdr>
                                    <w:top w:val="single" w:sz="24" w:space="8" w:color="5B9BD5" w:themeColor="accent1"/>
                                    <w:bottom w:val="single" w:sz="24" w:space="8" w:color="5B9BD5" w:themeColor="accent1"/>
                                  </w:pBdr>
                                  <w:spacing w:after="0"/>
                                  <w:jc w:val="center"/>
                                  <w:rPr>
                                    <w:iCs/>
                                    <w:color w:val="2E74B5" w:themeColor="accent1" w:themeShade="BF"/>
                                    <w:sz w:val="40"/>
                                    <w:szCs w:val="4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49758F">
                                  <w:rPr>
                                    <w:iCs/>
                                    <w:color w:val="2E74B5" w:themeColor="accent1" w:themeShade="BF"/>
                                    <w:sz w:val="40"/>
                                    <w:szCs w:val="4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Temmuz, 2021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7" type="#_x0000_t202" style="position:absolute;margin-left:137.95pt;margin-top:130.15pt;width:324.75pt;height:110.55pt;z-index:25166438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" filled="f" stroked="f">
                    <v:textbox style="mso-fit-shape-to-text:t">
                      <w:txbxContent>
                        <w:p w:rsidR="00E32D88" w:rsidRPr="0049758F" w:rsidRDefault="00E32D88" w:rsidP="00E32D88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jc w:val="center"/>
                            <w:rPr>
                              <w:iCs/>
                              <w:color w:val="2E74B5" w:themeColor="accent1" w:themeShade="BF"/>
                              <w:sz w:val="48"/>
                              <w:szCs w:val="4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49758F">
                            <w:rPr>
                              <w:iCs/>
                              <w:color w:val="2E74B5" w:themeColor="accent1" w:themeShade="BF"/>
                              <w:sz w:val="48"/>
                              <w:szCs w:val="4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TATARİSTAN CUMHURİYETİ ÜLKE MASASI ÖZET BİLGİ NOTU</w:t>
                          </w:r>
                        </w:p>
                        <w:p w:rsidR="00E32D88" w:rsidRPr="0049758F" w:rsidRDefault="00E32D88" w:rsidP="00E32D88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jc w:val="center"/>
                            <w:rPr>
                              <w:iCs/>
                              <w:color w:val="2E74B5" w:themeColor="accent1" w:themeShade="BF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49758F">
                            <w:rPr>
                              <w:iCs/>
                              <w:color w:val="2E74B5" w:themeColor="accent1" w:themeShade="BF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Temmuz, 2021</w:t>
                          </w:r>
                        </w:p>
                      </w:txbxContent>
                    </v:textbox>
                    <w10:wrap type="topAndBottom" anchorx="page"/>
                  </v:shape>
                </w:pict>
              </mc:Fallback>
            </mc:AlternateContent>
          </w:r>
          <w:r w:rsidR="008B36E6" w:rsidRPr="008B36E6">
            <w:rPr>
              <w:b/>
              <w:noProof/>
              <w:sz w:val="28"/>
              <w:szCs w:val="28"/>
            </w:rPr>
            <mc:AlternateContent>
              <mc:Choice Requires="wps">
                <w:drawing>
                  <wp:anchor distT="91440" distB="91440" distL="137160" distR="137160" simplePos="0" relativeHeight="251662336" behindDoc="0" locked="0" layoutInCell="0" allowOverlap="1">
                    <wp:simplePos x="0" y="0"/>
                    <wp:positionH relativeFrom="margin">
                      <wp:align>center</wp:align>
                    </wp:positionH>
                    <wp:positionV relativeFrom="margin">
                      <wp:posOffset>5473065</wp:posOffset>
                    </wp:positionV>
                    <wp:extent cx="2235835" cy="3437890"/>
                    <wp:effectExtent l="8573" t="0" r="1587" b="1588"/>
                    <wp:wrapSquare wrapText="bothSides"/>
                    <wp:docPr id="306" name="Otomatik Şekil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0" y="0"/>
                              <a:ext cx="2235835" cy="3437890"/>
                            </a:xfrm>
                            <a:prstGeom prst="roundRect">
                              <a:avLst>
                                <a:gd name="adj" fmla="val 13032"/>
                              </a:avLst>
                            </a:prstGeom>
                            <a:solidFill>
                              <a:schemeClr val="accent1"/>
                            </a:solidFill>
                            <a:extLst/>
                          </wps:spPr>
                          <wps:txbx>
                            <w:txbxContent>
                              <w:p w:rsidR="008B36E6" w:rsidRDefault="008B36E6" w:rsidP="008B36E6">
                                <w:pPr>
                                  <w:pStyle w:val="AralkYok"/>
                                  <w:jc w:val="center"/>
                                  <w:rPr>
                                    <w:rFonts w:eastAsiaTheme="majorEastAsia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eastAsiaTheme="majorEastAsia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Levent Hakkı YILMAZ</w:t>
                                </w:r>
                              </w:p>
                              <w:p w:rsidR="008B36E6" w:rsidRPr="008B36E6" w:rsidRDefault="003447FC" w:rsidP="008B36E6">
                                <w:pPr>
                                  <w:pStyle w:val="AralkYok"/>
                                  <w:jc w:val="center"/>
                                  <w:rPr>
                                    <w:rFonts w:eastAsiaTheme="majorEastAsia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eastAsiaTheme="majorEastAsia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İskenderun Ticaret v</w:t>
                                </w:r>
                                <w:r w:rsidR="008B36E6" w:rsidRPr="008B36E6">
                                  <w:rPr>
                                    <w:rFonts w:eastAsiaTheme="majorEastAsia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e Sanayi Odası </w:t>
                                </w:r>
                              </w:p>
                              <w:p w:rsidR="008B36E6" w:rsidRPr="008B36E6" w:rsidRDefault="008B36E6" w:rsidP="008B36E6">
                                <w:pPr>
                                  <w:pStyle w:val="AralkYok"/>
                                  <w:jc w:val="center"/>
                                  <w:rPr>
                                    <w:rFonts w:eastAsiaTheme="majorEastAsia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8B36E6">
                                  <w:rPr>
                                    <w:rFonts w:eastAsiaTheme="majorEastAsia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Yönetim Kurulu Başkanı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id="Otomatik Şekil 2" o:spid="_x0000_s1028" style="position:absolute;margin-left:0;margin-top:430.95pt;width:176.05pt;height:270.7pt;rotation:90;z-index:251662336;visibility:visible;mso-wrap-style:square;mso-width-percent:0;mso-height-percent:0;mso-wrap-distance-left:10.8pt;mso-wrap-distance-top:7.2pt;mso-wrap-distance-right:10.8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" o:allowincell="f" fillcolor="#5b9bd5 [3204]" stroked="f">
                    <v:textbox>
                      <w:txbxContent>
                        <w:p w:rsidR="008B36E6" w:rsidRDefault="008B36E6" w:rsidP="008B36E6">
                          <w:pPr>
                            <w:pStyle w:val="AralkYok"/>
                            <w:jc w:val="center"/>
                            <w:rPr>
                              <w:rFonts w:eastAsiaTheme="majorEastAsia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eastAsiaTheme="majorEastAsia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Levent Hakkı YILMAZ</w:t>
                          </w:r>
                        </w:p>
                        <w:p w:rsidR="008B36E6" w:rsidRPr="008B36E6" w:rsidRDefault="003447FC" w:rsidP="008B36E6">
                          <w:pPr>
                            <w:pStyle w:val="AralkYok"/>
                            <w:jc w:val="center"/>
                            <w:rPr>
                              <w:rFonts w:eastAsiaTheme="majorEastAsia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eastAsiaTheme="majorEastAsia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İskenderun Ticaret v</w:t>
                          </w:r>
                          <w:r w:rsidR="008B36E6" w:rsidRPr="008B36E6">
                            <w:rPr>
                              <w:rFonts w:eastAsiaTheme="majorEastAsia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e Sanayi Odası </w:t>
                          </w:r>
                        </w:p>
                        <w:p w:rsidR="008B36E6" w:rsidRPr="008B36E6" w:rsidRDefault="008B36E6" w:rsidP="008B36E6">
                          <w:pPr>
                            <w:pStyle w:val="AralkYok"/>
                            <w:jc w:val="center"/>
                            <w:rPr>
                              <w:rFonts w:eastAsiaTheme="majorEastAsia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8B36E6">
                            <w:rPr>
                              <w:rFonts w:eastAsiaTheme="majorEastAsia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Yönetim Kurulu Başkanı</w:t>
                          </w:r>
                        </w:p>
                      </w:txbxContent>
                    </v:textbox>
                    <w10:wrap type="square" anchorx="margin" anchory="margin"/>
                  </v:roundrect>
                </w:pict>
              </mc:Fallback>
            </mc:AlternateContent>
          </w:r>
          <w:r w:rsidR="008B36E6">
            <w:rPr>
              <w:b/>
              <w:sz w:val="28"/>
              <w:szCs w:val="28"/>
            </w:rPr>
            <w:br w:type="page"/>
          </w:r>
          <w:r w:rsidR="008B36E6">
            <w:rPr>
              <w:b/>
              <w:noProof/>
              <w:sz w:val="28"/>
              <w:szCs w:val="28"/>
              <w:lang w:eastAsia="tr-TR"/>
            </w:rPr>
            <w:lastRenderedPageBreak/>
            <w:drawing>
              <wp:inline distT="0" distB="0" distL="0" distR="0">
                <wp:extent cx="5762625" cy="923925"/>
                <wp:effectExtent l="0" t="0" r="9525" b="9525"/>
                <wp:docPr id="1" name="Resim 1" descr="C:\Users\SEZİN\Desktop\iskenderun-ticaret-ve-sanayi-odasi-sertifikali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ZİN\Desktop\iskenderun-ticaret-ve-sanayi-odasi-sertifikali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26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4A36E6" w:rsidRPr="009E5852" w:rsidRDefault="002A0B37" w:rsidP="002A0B37">
      <w:pPr>
        <w:jc w:val="center"/>
        <w:rPr>
          <w:b/>
          <w:sz w:val="28"/>
          <w:szCs w:val="28"/>
        </w:rPr>
      </w:pPr>
      <w:r w:rsidRPr="009E5852">
        <w:rPr>
          <w:b/>
          <w:sz w:val="28"/>
          <w:szCs w:val="28"/>
        </w:rPr>
        <w:t>TATARİSTAN CUMHURİYETİ HAKKINDA BİLGİ NOTU</w:t>
      </w:r>
    </w:p>
    <w:p w:rsidR="002A0B37" w:rsidRPr="009E5852" w:rsidRDefault="002A0B37" w:rsidP="002A0B37">
      <w:pPr>
        <w:jc w:val="center"/>
        <w:rPr>
          <w:b/>
          <w:sz w:val="28"/>
          <w:szCs w:val="28"/>
        </w:rPr>
      </w:pPr>
      <w:r w:rsidRPr="009E5852">
        <w:rPr>
          <w:b/>
          <w:sz w:val="28"/>
          <w:szCs w:val="28"/>
        </w:rPr>
        <w:t>Genel Bilgiler</w:t>
      </w:r>
    </w:p>
    <w:p w:rsidR="002A0B37" w:rsidRPr="009E5852" w:rsidRDefault="002A0B37" w:rsidP="002A0B37">
      <w:pPr>
        <w:rPr>
          <w:b/>
          <w:sz w:val="28"/>
          <w:szCs w:val="28"/>
        </w:rPr>
      </w:pPr>
      <w:r w:rsidRPr="009E5852">
        <w:rPr>
          <w:b/>
          <w:sz w:val="28"/>
          <w:szCs w:val="28"/>
        </w:rPr>
        <w:t>Nüfus:</w:t>
      </w:r>
      <w:r w:rsidRPr="009E5852">
        <w:rPr>
          <w:sz w:val="28"/>
          <w:szCs w:val="28"/>
        </w:rPr>
        <w:t xml:space="preserve"> 2021 yılı itibariyle </w:t>
      </w:r>
      <w:r w:rsidRPr="009E5852">
        <w:rPr>
          <w:sz w:val="28"/>
          <w:szCs w:val="28"/>
        </w:rPr>
        <w:t>3.894.500 (Federe birimler ara</w:t>
      </w:r>
      <w:r w:rsidRPr="009E5852">
        <w:rPr>
          <w:sz w:val="28"/>
          <w:szCs w:val="28"/>
        </w:rPr>
        <w:t xml:space="preserve">sında nüfus açısından 8. Sırada </w:t>
      </w:r>
      <w:r w:rsidR="009E5852">
        <w:rPr>
          <w:sz w:val="28"/>
          <w:szCs w:val="28"/>
        </w:rPr>
        <w:t>yer alıyor.</w:t>
      </w:r>
      <w:r w:rsidRPr="009E5852">
        <w:rPr>
          <w:sz w:val="28"/>
          <w:szCs w:val="28"/>
        </w:rPr>
        <w:t>)</w:t>
      </w:r>
    </w:p>
    <w:p w:rsidR="002A0B37" w:rsidRPr="009E5852" w:rsidRDefault="002A0B37" w:rsidP="002A0B37">
      <w:pPr>
        <w:rPr>
          <w:b/>
          <w:sz w:val="28"/>
          <w:szCs w:val="28"/>
        </w:rPr>
      </w:pPr>
      <w:r w:rsidRPr="009E5852">
        <w:rPr>
          <w:b/>
          <w:sz w:val="28"/>
          <w:szCs w:val="28"/>
        </w:rPr>
        <w:t xml:space="preserve">Kuruluş Tarihi: </w:t>
      </w:r>
      <w:r w:rsidRPr="009E5852">
        <w:rPr>
          <w:sz w:val="28"/>
          <w:szCs w:val="28"/>
        </w:rPr>
        <w:t>27.05.1920</w:t>
      </w:r>
    </w:p>
    <w:p w:rsidR="002A0B37" w:rsidRPr="009E5852" w:rsidRDefault="002A0B37" w:rsidP="002A0B37">
      <w:pPr>
        <w:rPr>
          <w:sz w:val="28"/>
          <w:szCs w:val="28"/>
        </w:rPr>
      </w:pPr>
      <w:r w:rsidRPr="009E5852">
        <w:rPr>
          <w:b/>
          <w:sz w:val="28"/>
          <w:szCs w:val="28"/>
        </w:rPr>
        <w:t xml:space="preserve">Başkent: </w:t>
      </w:r>
      <w:r w:rsidRPr="009E5852">
        <w:rPr>
          <w:sz w:val="28"/>
          <w:szCs w:val="28"/>
        </w:rPr>
        <w:t>Kazan</w:t>
      </w:r>
    </w:p>
    <w:p w:rsidR="00CA7AB4" w:rsidRPr="009E5852" w:rsidRDefault="00CA7AB4" w:rsidP="002A0B37">
      <w:pPr>
        <w:rPr>
          <w:b/>
          <w:sz w:val="28"/>
          <w:szCs w:val="28"/>
        </w:rPr>
      </w:pPr>
      <w:r w:rsidRPr="009E5852">
        <w:rPr>
          <w:b/>
          <w:sz w:val="28"/>
          <w:szCs w:val="28"/>
        </w:rPr>
        <w:t>Yasama Organı:</w:t>
      </w:r>
      <w:r w:rsidRPr="009E5852">
        <w:rPr>
          <w:sz w:val="28"/>
          <w:szCs w:val="28"/>
        </w:rPr>
        <w:t xml:space="preserve"> Devlet Konseyi - Meclis</w:t>
      </w:r>
    </w:p>
    <w:p w:rsidR="002A0B37" w:rsidRPr="009E5852" w:rsidRDefault="002A0B37" w:rsidP="002A0B37">
      <w:pPr>
        <w:rPr>
          <w:b/>
          <w:sz w:val="28"/>
          <w:szCs w:val="28"/>
        </w:rPr>
      </w:pPr>
      <w:r w:rsidRPr="009E5852">
        <w:rPr>
          <w:b/>
          <w:sz w:val="28"/>
          <w:szCs w:val="28"/>
        </w:rPr>
        <w:t xml:space="preserve">Siyasi Statüsü: </w:t>
      </w:r>
      <w:r w:rsidRPr="009E5852">
        <w:rPr>
          <w:sz w:val="28"/>
          <w:szCs w:val="28"/>
        </w:rPr>
        <w:t>Cumhuriyet</w:t>
      </w:r>
    </w:p>
    <w:p w:rsidR="002A0B37" w:rsidRPr="009E5852" w:rsidRDefault="002A0B37" w:rsidP="002A0B37">
      <w:pPr>
        <w:rPr>
          <w:b/>
          <w:sz w:val="28"/>
          <w:szCs w:val="28"/>
        </w:rPr>
      </w:pPr>
      <w:r w:rsidRPr="009E5852">
        <w:rPr>
          <w:b/>
          <w:sz w:val="28"/>
          <w:szCs w:val="28"/>
        </w:rPr>
        <w:t xml:space="preserve">Resmi Dil: </w:t>
      </w:r>
      <w:r w:rsidRPr="009E5852">
        <w:rPr>
          <w:sz w:val="28"/>
          <w:szCs w:val="28"/>
        </w:rPr>
        <w:t>Rusça, Tatarca</w:t>
      </w:r>
    </w:p>
    <w:p w:rsidR="002A0B37" w:rsidRPr="009E5852" w:rsidRDefault="002A0B37" w:rsidP="002A0B37">
      <w:pPr>
        <w:rPr>
          <w:sz w:val="28"/>
          <w:szCs w:val="28"/>
        </w:rPr>
      </w:pPr>
      <w:r w:rsidRPr="009E5852">
        <w:rPr>
          <w:b/>
          <w:sz w:val="28"/>
          <w:szCs w:val="28"/>
        </w:rPr>
        <w:t>Yüzölçümü:</w:t>
      </w:r>
      <w:r w:rsidRPr="009E5852">
        <w:rPr>
          <w:sz w:val="28"/>
          <w:szCs w:val="28"/>
        </w:rPr>
        <w:t xml:space="preserve"> 67.836 km²</w:t>
      </w:r>
    </w:p>
    <w:p w:rsidR="002A0B37" w:rsidRPr="009E5852" w:rsidRDefault="002A0B37" w:rsidP="002A0B37">
      <w:pPr>
        <w:rPr>
          <w:b/>
          <w:sz w:val="28"/>
          <w:szCs w:val="28"/>
        </w:rPr>
      </w:pPr>
      <w:r w:rsidRPr="009E5852">
        <w:rPr>
          <w:b/>
          <w:sz w:val="28"/>
          <w:szCs w:val="28"/>
        </w:rPr>
        <w:t xml:space="preserve">Başlıca Şehirler: </w:t>
      </w:r>
    </w:p>
    <w:p w:rsidR="002A0B37" w:rsidRPr="009E5852" w:rsidRDefault="008B36E6" w:rsidP="002A0B37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Kazan</w:t>
      </w:r>
    </w:p>
    <w:p w:rsidR="002A0B37" w:rsidRPr="009E5852" w:rsidRDefault="002A0B37" w:rsidP="002A0B37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9E5852">
        <w:rPr>
          <w:sz w:val="28"/>
          <w:szCs w:val="28"/>
        </w:rPr>
        <w:t>Naber</w:t>
      </w:r>
      <w:r w:rsidR="008B36E6">
        <w:rPr>
          <w:sz w:val="28"/>
          <w:szCs w:val="28"/>
        </w:rPr>
        <w:t>ejnıye Çelnı (Yar Çallı)</w:t>
      </w:r>
    </w:p>
    <w:p w:rsidR="002A0B37" w:rsidRPr="009E5852" w:rsidRDefault="008B36E6" w:rsidP="002A0B37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Nijnikamsk (Tüben Kama)</w:t>
      </w:r>
    </w:p>
    <w:p w:rsidR="002A0B37" w:rsidRPr="009E5852" w:rsidRDefault="008B36E6" w:rsidP="002A0B37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Almetyevsk (Elmet)</w:t>
      </w:r>
    </w:p>
    <w:p w:rsidR="002A0B37" w:rsidRPr="009E5852" w:rsidRDefault="002A0B37" w:rsidP="002A0B37">
      <w:pPr>
        <w:pStyle w:val="ListeParagraf"/>
        <w:rPr>
          <w:sz w:val="28"/>
          <w:szCs w:val="28"/>
        </w:rPr>
      </w:pPr>
    </w:p>
    <w:p w:rsidR="002A0B37" w:rsidRPr="009E5852" w:rsidRDefault="002A0B37" w:rsidP="002A0B37">
      <w:pPr>
        <w:jc w:val="center"/>
        <w:rPr>
          <w:b/>
          <w:sz w:val="28"/>
          <w:szCs w:val="28"/>
        </w:rPr>
      </w:pPr>
      <w:r w:rsidRPr="009E5852">
        <w:rPr>
          <w:b/>
          <w:sz w:val="28"/>
          <w:szCs w:val="28"/>
        </w:rPr>
        <w:t>İklim</w:t>
      </w:r>
    </w:p>
    <w:p w:rsidR="002A0B37" w:rsidRPr="009E5852" w:rsidRDefault="002A0B37" w:rsidP="0049758F">
      <w:pPr>
        <w:ind w:firstLine="708"/>
        <w:jc w:val="both"/>
        <w:rPr>
          <w:sz w:val="28"/>
          <w:szCs w:val="28"/>
        </w:rPr>
      </w:pPr>
      <w:r w:rsidRPr="009E5852">
        <w:rPr>
          <w:sz w:val="28"/>
          <w:szCs w:val="28"/>
        </w:rPr>
        <w:t>Ülkede genel olarak k</w:t>
      </w:r>
      <w:r w:rsidRPr="009E5852">
        <w:rPr>
          <w:sz w:val="28"/>
          <w:szCs w:val="28"/>
        </w:rPr>
        <w:t>arasal iklim görülmektedir</w:t>
      </w:r>
      <w:r w:rsidRPr="009E5852">
        <w:rPr>
          <w:sz w:val="28"/>
          <w:szCs w:val="28"/>
        </w:rPr>
        <w:t>. Ocak ayı ortalama sıcaklığı -</w:t>
      </w:r>
      <w:r w:rsidR="0049758F">
        <w:rPr>
          <w:sz w:val="28"/>
          <w:szCs w:val="28"/>
        </w:rPr>
        <w:t>10,4°C olurken, t</w:t>
      </w:r>
      <w:r w:rsidRPr="009E5852">
        <w:rPr>
          <w:sz w:val="28"/>
          <w:szCs w:val="28"/>
        </w:rPr>
        <w:t>emmuz ayı</w:t>
      </w:r>
      <w:r w:rsidRPr="009E5852">
        <w:rPr>
          <w:sz w:val="28"/>
          <w:szCs w:val="28"/>
        </w:rPr>
        <w:t xml:space="preserve"> ortalama sıcaklığı 21,7°C’dir.</w:t>
      </w:r>
    </w:p>
    <w:p w:rsidR="000C61E3" w:rsidRPr="009E5852" w:rsidRDefault="000C61E3" w:rsidP="00CA7AB4">
      <w:pPr>
        <w:jc w:val="both"/>
        <w:rPr>
          <w:sz w:val="28"/>
          <w:szCs w:val="28"/>
        </w:rPr>
      </w:pPr>
    </w:p>
    <w:p w:rsidR="00CA7AB4" w:rsidRPr="009E5852" w:rsidRDefault="00CA7AB4" w:rsidP="00CA7AB4">
      <w:pPr>
        <w:jc w:val="center"/>
        <w:rPr>
          <w:b/>
          <w:sz w:val="28"/>
          <w:szCs w:val="28"/>
        </w:rPr>
      </w:pPr>
      <w:r w:rsidRPr="009E5852">
        <w:rPr>
          <w:b/>
          <w:sz w:val="28"/>
          <w:szCs w:val="28"/>
        </w:rPr>
        <w:t>Coğrafya</w:t>
      </w:r>
    </w:p>
    <w:p w:rsidR="000C61E3" w:rsidRPr="008B36E6" w:rsidRDefault="00CA7AB4" w:rsidP="008B36E6">
      <w:pPr>
        <w:ind w:firstLine="708"/>
        <w:jc w:val="both"/>
        <w:rPr>
          <w:sz w:val="28"/>
          <w:szCs w:val="28"/>
        </w:rPr>
      </w:pPr>
      <w:r w:rsidRPr="009E5852">
        <w:rPr>
          <w:sz w:val="28"/>
          <w:szCs w:val="28"/>
        </w:rPr>
        <w:t>Rusya Federasyonu Tataristan Cumhuriyeti, Volg</w:t>
      </w:r>
      <w:r w:rsidRPr="009E5852">
        <w:rPr>
          <w:sz w:val="28"/>
          <w:szCs w:val="28"/>
        </w:rPr>
        <w:t xml:space="preserve">a Federal Bölgesi’nde, Volga ve </w:t>
      </w:r>
      <w:r w:rsidRPr="009E5852">
        <w:rPr>
          <w:sz w:val="28"/>
          <w:szCs w:val="28"/>
        </w:rPr>
        <w:t>Kama nehirlerinin kesiştiği yerde kurulu bir etnik Cumhuriyet olup Rusya’nın Avrupa</w:t>
      </w:r>
      <w:r w:rsidRPr="009E5852">
        <w:rPr>
          <w:sz w:val="28"/>
          <w:szCs w:val="28"/>
        </w:rPr>
        <w:t xml:space="preserve">’daki ve </w:t>
      </w:r>
      <w:r w:rsidRPr="009E5852">
        <w:rPr>
          <w:sz w:val="28"/>
          <w:szCs w:val="28"/>
        </w:rPr>
        <w:t>Asya’daki toprakları arasında bir köprü konumunda</w:t>
      </w:r>
      <w:r w:rsidRPr="009E5852">
        <w:rPr>
          <w:sz w:val="28"/>
          <w:szCs w:val="28"/>
        </w:rPr>
        <w:t xml:space="preserve">dır. Yönetim merkezi (başkenti) Kazan, </w:t>
      </w:r>
      <w:r w:rsidR="000C61E3" w:rsidRPr="009E5852">
        <w:rPr>
          <w:sz w:val="28"/>
          <w:szCs w:val="28"/>
        </w:rPr>
        <w:t>Moskova’nın yaklaşık 800 kilometre</w:t>
      </w:r>
      <w:r w:rsidRPr="009E5852">
        <w:rPr>
          <w:sz w:val="28"/>
          <w:szCs w:val="28"/>
        </w:rPr>
        <w:t xml:space="preserve"> doğusunda yerleşiktir. Tat</w:t>
      </w:r>
      <w:r w:rsidRPr="009E5852">
        <w:rPr>
          <w:sz w:val="28"/>
          <w:szCs w:val="28"/>
        </w:rPr>
        <w:t xml:space="preserve">aristan’ın yüzölçümü 67.836 km² </w:t>
      </w:r>
      <w:r w:rsidRPr="009E5852">
        <w:rPr>
          <w:sz w:val="28"/>
          <w:szCs w:val="28"/>
        </w:rPr>
        <w:t>olup bölgede karasal iklim görülmektedir.</w:t>
      </w:r>
    </w:p>
    <w:p w:rsidR="000C61E3" w:rsidRPr="009E5852" w:rsidRDefault="000C61E3" w:rsidP="002A0B37">
      <w:pPr>
        <w:rPr>
          <w:b/>
          <w:sz w:val="28"/>
          <w:szCs w:val="28"/>
        </w:rPr>
      </w:pPr>
    </w:p>
    <w:p w:rsidR="002A0B37" w:rsidRPr="009E5852" w:rsidRDefault="002A0B37" w:rsidP="002A0B37">
      <w:pPr>
        <w:jc w:val="center"/>
        <w:rPr>
          <w:b/>
          <w:sz w:val="28"/>
          <w:szCs w:val="28"/>
        </w:rPr>
      </w:pPr>
      <w:r w:rsidRPr="009E5852">
        <w:rPr>
          <w:b/>
          <w:sz w:val="28"/>
          <w:szCs w:val="28"/>
        </w:rPr>
        <w:t>Ekonomik Durum (2020)</w:t>
      </w:r>
    </w:p>
    <w:p w:rsidR="000C61E3" w:rsidRPr="009E5852" w:rsidRDefault="000C61E3" w:rsidP="000C61E3">
      <w:pPr>
        <w:ind w:firstLine="708"/>
        <w:jc w:val="both"/>
        <w:rPr>
          <w:sz w:val="28"/>
          <w:szCs w:val="28"/>
        </w:rPr>
      </w:pPr>
      <w:r w:rsidRPr="009E5852">
        <w:rPr>
          <w:sz w:val="28"/>
          <w:szCs w:val="28"/>
        </w:rPr>
        <w:t>Tataristan Cumhuriyeti, Rusya Federasyonu’nun endüstriyel üretim bakımından en</w:t>
      </w:r>
      <w:r w:rsidRPr="009E5852">
        <w:rPr>
          <w:sz w:val="28"/>
          <w:szCs w:val="28"/>
        </w:rPr>
        <w:t xml:space="preserve"> </w:t>
      </w:r>
      <w:r w:rsidRPr="009E5852">
        <w:rPr>
          <w:sz w:val="28"/>
          <w:szCs w:val="28"/>
        </w:rPr>
        <w:t>gelişmiş federe birimlerindendir. Kişi başına endüstriyel üretimde, T.C. Kazan</w:t>
      </w:r>
      <w:r w:rsidRPr="009E5852">
        <w:rPr>
          <w:sz w:val="28"/>
          <w:szCs w:val="28"/>
        </w:rPr>
        <w:t xml:space="preserve"> </w:t>
      </w:r>
      <w:r w:rsidRPr="009E5852">
        <w:rPr>
          <w:sz w:val="28"/>
          <w:szCs w:val="28"/>
        </w:rPr>
        <w:t>Başkonsolosluğu görev bölgesinde bulunan Samara Vilayeti’nden sonra Rusya</w:t>
      </w:r>
      <w:r w:rsidRPr="009E5852">
        <w:rPr>
          <w:sz w:val="28"/>
          <w:szCs w:val="28"/>
        </w:rPr>
        <w:t xml:space="preserve"> </w:t>
      </w:r>
      <w:r w:rsidRPr="009E5852">
        <w:rPr>
          <w:sz w:val="28"/>
          <w:szCs w:val="28"/>
        </w:rPr>
        <w:t>Federasyonu’nda en fazla endüstriyel üretim yapılan fe</w:t>
      </w:r>
      <w:r w:rsidRPr="009E5852">
        <w:rPr>
          <w:sz w:val="28"/>
          <w:szCs w:val="28"/>
        </w:rPr>
        <w:t xml:space="preserve">dere birimdir. Tataristan, SSCB </w:t>
      </w:r>
      <w:r w:rsidRPr="009E5852">
        <w:rPr>
          <w:sz w:val="28"/>
          <w:szCs w:val="28"/>
        </w:rPr>
        <w:t>döneminde savunma sanayiinin merkezlerinden biri haline gelmiş, bölgede petrol üretimine</w:t>
      </w:r>
      <w:r w:rsidRPr="009E5852">
        <w:rPr>
          <w:sz w:val="28"/>
          <w:szCs w:val="28"/>
        </w:rPr>
        <w:t xml:space="preserve"> </w:t>
      </w:r>
      <w:r w:rsidRPr="009E5852">
        <w:rPr>
          <w:sz w:val="28"/>
          <w:szCs w:val="28"/>
        </w:rPr>
        <w:t>başlanmıştır. Tataristan’ın kanıtlanmış petrol rezervleri 1 milyar tondur. Tatar devlet petrol</w:t>
      </w:r>
      <w:r w:rsidRPr="009E5852">
        <w:rPr>
          <w:sz w:val="28"/>
          <w:szCs w:val="28"/>
        </w:rPr>
        <w:t xml:space="preserve"> </w:t>
      </w:r>
      <w:r w:rsidRPr="009E5852">
        <w:rPr>
          <w:sz w:val="28"/>
          <w:szCs w:val="28"/>
        </w:rPr>
        <w:t>şirketi Tatneft, gelir bakımından Rusya’nın ondördüncü, petrol üretimi bakımından beşinci</w:t>
      </w:r>
      <w:r w:rsidRPr="009E5852">
        <w:rPr>
          <w:sz w:val="28"/>
          <w:szCs w:val="28"/>
        </w:rPr>
        <w:t xml:space="preserve"> </w:t>
      </w:r>
      <w:r w:rsidRPr="009E5852">
        <w:rPr>
          <w:sz w:val="28"/>
          <w:szCs w:val="28"/>
        </w:rPr>
        <w:t>büyük şirketidir. Rusya’nın en büyük 100 şirketi arasında dört Tataristan merkezli şirket yer</w:t>
      </w:r>
      <w:r w:rsidRPr="009E5852">
        <w:rPr>
          <w:sz w:val="28"/>
          <w:szCs w:val="28"/>
        </w:rPr>
        <w:t xml:space="preserve"> </w:t>
      </w:r>
      <w:r w:rsidRPr="009E5852">
        <w:rPr>
          <w:sz w:val="28"/>
          <w:szCs w:val="28"/>
        </w:rPr>
        <w:t>almaktadır.</w:t>
      </w:r>
      <w:r w:rsidRPr="009E5852">
        <w:rPr>
          <w:sz w:val="28"/>
          <w:szCs w:val="28"/>
        </w:rPr>
        <w:t xml:space="preserve"> </w:t>
      </w:r>
      <w:r w:rsidRPr="009E5852">
        <w:rPr>
          <w:sz w:val="28"/>
          <w:szCs w:val="28"/>
        </w:rPr>
        <w:t>Tataristan’daki diğer önemli sanayi dalı makine imalat sektörüdür. Tataristan’a</w:t>
      </w:r>
      <w:r w:rsidRPr="009E5852">
        <w:rPr>
          <w:sz w:val="28"/>
          <w:szCs w:val="28"/>
        </w:rPr>
        <w:t xml:space="preserve"> </w:t>
      </w:r>
      <w:r w:rsidRPr="009E5852">
        <w:rPr>
          <w:sz w:val="28"/>
          <w:szCs w:val="28"/>
        </w:rPr>
        <w:t>yabancı yatırımcılar da ilgi göstermektedir. Alabuga Özel Ekonomik Bölgesi’ne yabancı</w:t>
      </w:r>
      <w:r w:rsidRPr="009E5852">
        <w:rPr>
          <w:sz w:val="28"/>
          <w:szCs w:val="28"/>
        </w:rPr>
        <w:t xml:space="preserve"> </w:t>
      </w:r>
      <w:r w:rsidRPr="009E5852">
        <w:rPr>
          <w:sz w:val="28"/>
          <w:szCs w:val="28"/>
        </w:rPr>
        <w:t>yatırımcıların gelmesi teşvik edilmektedir. Tataristan’da petrol ve petrole bağlı ürünlerin yanı</w:t>
      </w:r>
      <w:r w:rsidRPr="009E5852">
        <w:rPr>
          <w:sz w:val="28"/>
          <w:szCs w:val="28"/>
        </w:rPr>
        <w:t xml:space="preserve"> </w:t>
      </w:r>
      <w:r w:rsidRPr="009E5852">
        <w:rPr>
          <w:sz w:val="28"/>
          <w:szCs w:val="28"/>
        </w:rPr>
        <w:t>sıra helikopter, motorlu araçlar, vapur, lastik, elektronik ma</w:t>
      </w:r>
      <w:r w:rsidRPr="009E5852">
        <w:rPr>
          <w:sz w:val="28"/>
          <w:szCs w:val="28"/>
        </w:rPr>
        <w:t xml:space="preserve">lzeme, tıp ve sanayi </w:t>
      </w:r>
      <w:r w:rsidRPr="009E5852">
        <w:rPr>
          <w:sz w:val="28"/>
          <w:szCs w:val="28"/>
        </w:rPr>
        <w:t>donanımı</w:t>
      </w:r>
      <w:r w:rsidRPr="009E5852">
        <w:rPr>
          <w:sz w:val="28"/>
          <w:szCs w:val="28"/>
        </w:rPr>
        <w:t xml:space="preserve"> </w:t>
      </w:r>
      <w:r w:rsidRPr="009E5852">
        <w:rPr>
          <w:sz w:val="28"/>
          <w:szCs w:val="28"/>
        </w:rPr>
        <w:t>üretilmektedir.</w:t>
      </w:r>
      <w:r w:rsidRPr="009E5852">
        <w:rPr>
          <w:sz w:val="28"/>
          <w:szCs w:val="28"/>
        </w:rPr>
        <w:t xml:space="preserve"> </w:t>
      </w:r>
    </w:p>
    <w:p w:rsidR="000C61E3" w:rsidRPr="009E5852" w:rsidRDefault="000C61E3" w:rsidP="009E5852">
      <w:pPr>
        <w:ind w:firstLine="708"/>
        <w:jc w:val="both"/>
        <w:rPr>
          <w:sz w:val="28"/>
          <w:szCs w:val="28"/>
        </w:rPr>
      </w:pPr>
      <w:r w:rsidRPr="009E5852">
        <w:rPr>
          <w:sz w:val="28"/>
          <w:szCs w:val="28"/>
        </w:rPr>
        <w:t>2020 yılında Tataristan’ın sanayi üretim hacmi 2,721 trilyon Ruble’dir (2019 –2.8 trilyon Ruble). 32,7 milyon ton petrol üretilmiştir. Söz konusu üretimde Tatneft’in payı</w:t>
      </w:r>
      <w:r w:rsidRPr="009E5852">
        <w:rPr>
          <w:sz w:val="28"/>
          <w:szCs w:val="28"/>
        </w:rPr>
        <w:t xml:space="preserve"> </w:t>
      </w:r>
      <w:r w:rsidRPr="009E5852">
        <w:rPr>
          <w:sz w:val="28"/>
          <w:szCs w:val="28"/>
        </w:rPr>
        <w:t>25,7 milyon ton, küçük ölçekli petrol firmalarının payı 7 milyon tondur. Tataristan’daki</w:t>
      </w:r>
      <w:r w:rsidRPr="009E5852">
        <w:rPr>
          <w:sz w:val="28"/>
          <w:szCs w:val="28"/>
        </w:rPr>
        <w:t xml:space="preserve"> </w:t>
      </w:r>
      <w:r w:rsidRPr="009E5852">
        <w:rPr>
          <w:sz w:val="28"/>
          <w:szCs w:val="28"/>
        </w:rPr>
        <w:t>rafinerilerde 11,5 milyon ton petrol işlenmiştir.</w:t>
      </w:r>
    </w:p>
    <w:p w:rsidR="002A0B37" w:rsidRPr="009E5852" w:rsidRDefault="002A0B37" w:rsidP="002A0B37">
      <w:pPr>
        <w:rPr>
          <w:b/>
          <w:sz w:val="28"/>
          <w:szCs w:val="28"/>
        </w:rPr>
      </w:pPr>
      <w:r w:rsidRPr="009E5852">
        <w:rPr>
          <w:b/>
          <w:sz w:val="28"/>
          <w:szCs w:val="28"/>
        </w:rPr>
        <w:t xml:space="preserve">Başlıca Sanayi Ürünleri: </w:t>
      </w:r>
      <w:r w:rsidRPr="009E5852">
        <w:rPr>
          <w:sz w:val="28"/>
          <w:szCs w:val="28"/>
        </w:rPr>
        <w:t>Petrol ve petrol ürünleri</w:t>
      </w:r>
      <w:r w:rsidRPr="009E5852">
        <w:rPr>
          <w:sz w:val="28"/>
          <w:szCs w:val="28"/>
        </w:rPr>
        <w:t>, kam</w:t>
      </w:r>
      <w:r w:rsidRPr="009E5852">
        <w:rPr>
          <w:sz w:val="28"/>
          <w:szCs w:val="28"/>
        </w:rPr>
        <w:t xml:space="preserve">yon, otomobil, </w:t>
      </w:r>
      <w:r w:rsidRPr="009E5852">
        <w:rPr>
          <w:sz w:val="28"/>
          <w:szCs w:val="28"/>
        </w:rPr>
        <w:t>uçak ve helikopter, gemi, optik cih</w:t>
      </w:r>
      <w:r w:rsidR="00CA7AB4" w:rsidRPr="009E5852">
        <w:rPr>
          <w:sz w:val="28"/>
          <w:szCs w:val="28"/>
        </w:rPr>
        <w:t>azlar</w:t>
      </w:r>
      <w:r w:rsidRPr="009E5852">
        <w:rPr>
          <w:sz w:val="28"/>
          <w:szCs w:val="28"/>
        </w:rPr>
        <w:t>, tekstil, ağaç işleme.</w:t>
      </w:r>
    </w:p>
    <w:p w:rsidR="002A0B37" w:rsidRPr="009E5852" w:rsidRDefault="002A0B37" w:rsidP="002A0B37">
      <w:pPr>
        <w:rPr>
          <w:b/>
          <w:sz w:val="28"/>
          <w:szCs w:val="28"/>
        </w:rPr>
      </w:pPr>
      <w:r w:rsidRPr="009E5852">
        <w:rPr>
          <w:b/>
          <w:sz w:val="28"/>
          <w:szCs w:val="28"/>
        </w:rPr>
        <w:t xml:space="preserve">Enflasyon: </w:t>
      </w:r>
      <w:r w:rsidR="0049758F">
        <w:rPr>
          <w:sz w:val="28"/>
          <w:szCs w:val="28"/>
        </w:rPr>
        <w:t>% 4,</w:t>
      </w:r>
      <w:r w:rsidRPr="009E5852">
        <w:rPr>
          <w:sz w:val="28"/>
          <w:szCs w:val="28"/>
        </w:rPr>
        <w:t>8</w:t>
      </w:r>
    </w:p>
    <w:p w:rsidR="002A0B37" w:rsidRPr="009E5852" w:rsidRDefault="002A0B37" w:rsidP="002A0B37">
      <w:pPr>
        <w:rPr>
          <w:b/>
          <w:sz w:val="28"/>
          <w:szCs w:val="28"/>
        </w:rPr>
      </w:pPr>
      <w:r w:rsidRPr="009E5852">
        <w:rPr>
          <w:b/>
          <w:sz w:val="28"/>
          <w:szCs w:val="28"/>
        </w:rPr>
        <w:t>İstihdam Verileri:</w:t>
      </w:r>
    </w:p>
    <w:p w:rsidR="002A0B37" w:rsidRPr="009E5852" w:rsidRDefault="002A0B37" w:rsidP="00CA7AB4">
      <w:pPr>
        <w:pStyle w:val="ListeParagraf"/>
        <w:numPr>
          <w:ilvl w:val="0"/>
          <w:numId w:val="2"/>
        </w:numPr>
        <w:rPr>
          <w:sz w:val="28"/>
          <w:szCs w:val="28"/>
        </w:rPr>
      </w:pPr>
      <w:r w:rsidRPr="009E5852">
        <w:rPr>
          <w:b/>
          <w:sz w:val="28"/>
          <w:szCs w:val="28"/>
        </w:rPr>
        <w:t xml:space="preserve">İşsizlik Oranı: </w:t>
      </w:r>
      <w:r w:rsidRPr="009E5852">
        <w:rPr>
          <w:sz w:val="28"/>
          <w:szCs w:val="28"/>
        </w:rPr>
        <w:t>% 1,76</w:t>
      </w:r>
    </w:p>
    <w:p w:rsidR="002A0B37" w:rsidRPr="009E5852" w:rsidRDefault="002A0B37" w:rsidP="00CA7AB4">
      <w:pPr>
        <w:pStyle w:val="ListeParagraf"/>
        <w:numPr>
          <w:ilvl w:val="0"/>
          <w:numId w:val="2"/>
        </w:numPr>
        <w:rPr>
          <w:b/>
          <w:sz w:val="28"/>
          <w:szCs w:val="28"/>
        </w:rPr>
      </w:pPr>
      <w:r w:rsidRPr="009E5852">
        <w:rPr>
          <w:b/>
          <w:sz w:val="28"/>
          <w:szCs w:val="28"/>
        </w:rPr>
        <w:t xml:space="preserve">Asgari Ücret: </w:t>
      </w:r>
      <w:r w:rsidRPr="009E5852">
        <w:rPr>
          <w:sz w:val="28"/>
          <w:szCs w:val="28"/>
        </w:rPr>
        <w:t>14 000 Ruble (191,25 Dolar)</w:t>
      </w:r>
    </w:p>
    <w:p w:rsidR="00CA7AB4" w:rsidRPr="009E5852" w:rsidRDefault="002A0B37" w:rsidP="00CA7AB4">
      <w:pPr>
        <w:pStyle w:val="ListeParagraf"/>
        <w:numPr>
          <w:ilvl w:val="0"/>
          <w:numId w:val="2"/>
        </w:numPr>
        <w:rPr>
          <w:sz w:val="28"/>
          <w:szCs w:val="28"/>
        </w:rPr>
      </w:pPr>
      <w:r w:rsidRPr="009E5852">
        <w:rPr>
          <w:b/>
          <w:sz w:val="28"/>
          <w:szCs w:val="28"/>
        </w:rPr>
        <w:t xml:space="preserve">Ortalama Maaş: </w:t>
      </w:r>
      <w:r w:rsidRPr="009E5852">
        <w:rPr>
          <w:sz w:val="28"/>
          <w:szCs w:val="28"/>
        </w:rPr>
        <w:t>38 332 Ruble (524 Dolar)</w:t>
      </w:r>
    </w:p>
    <w:p w:rsidR="002A0B37" w:rsidRDefault="002A0B37" w:rsidP="000C61E3">
      <w:pPr>
        <w:rPr>
          <w:b/>
          <w:sz w:val="28"/>
          <w:szCs w:val="28"/>
        </w:rPr>
      </w:pPr>
    </w:p>
    <w:p w:rsidR="009E5852" w:rsidRDefault="009E5852" w:rsidP="000C61E3">
      <w:pPr>
        <w:rPr>
          <w:b/>
          <w:sz w:val="28"/>
          <w:szCs w:val="28"/>
        </w:rPr>
      </w:pPr>
    </w:p>
    <w:p w:rsidR="009E5852" w:rsidRDefault="009E5852" w:rsidP="000C61E3">
      <w:pPr>
        <w:rPr>
          <w:b/>
          <w:sz w:val="28"/>
          <w:szCs w:val="28"/>
        </w:rPr>
      </w:pPr>
    </w:p>
    <w:p w:rsidR="008B36E6" w:rsidRDefault="008B36E6" w:rsidP="000C61E3">
      <w:pPr>
        <w:rPr>
          <w:b/>
          <w:sz w:val="28"/>
          <w:szCs w:val="28"/>
        </w:rPr>
      </w:pPr>
    </w:p>
    <w:p w:rsidR="009E5852" w:rsidRPr="009E5852" w:rsidRDefault="009E5852" w:rsidP="000C61E3">
      <w:pPr>
        <w:rPr>
          <w:b/>
          <w:sz w:val="28"/>
          <w:szCs w:val="28"/>
        </w:rPr>
      </w:pPr>
    </w:p>
    <w:p w:rsidR="002A0B37" w:rsidRPr="009E5852" w:rsidRDefault="00CA7AB4" w:rsidP="002A0B37">
      <w:pPr>
        <w:jc w:val="center"/>
        <w:rPr>
          <w:b/>
          <w:sz w:val="28"/>
          <w:szCs w:val="28"/>
        </w:rPr>
      </w:pPr>
      <w:r w:rsidRPr="009E5852">
        <w:rPr>
          <w:b/>
          <w:sz w:val="28"/>
          <w:szCs w:val="28"/>
        </w:rPr>
        <w:t>Dış Ticaret Bilgileri (2020)</w:t>
      </w:r>
    </w:p>
    <w:p w:rsidR="00CA7AB4" w:rsidRPr="009E5852" w:rsidRDefault="00CA7AB4" w:rsidP="00CA7AB4">
      <w:pPr>
        <w:jc w:val="both"/>
        <w:rPr>
          <w:b/>
          <w:sz w:val="28"/>
          <w:szCs w:val="28"/>
        </w:rPr>
      </w:pPr>
      <w:r w:rsidRPr="009E5852">
        <w:rPr>
          <w:b/>
          <w:sz w:val="28"/>
          <w:szCs w:val="28"/>
        </w:rPr>
        <w:t xml:space="preserve">İhracat: </w:t>
      </w:r>
      <w:r w:rsidRPr="009E5852">
        <w:rPr>
          <w:sz w:val="28"/>
          <w:szCs w:val="28"/>
        </w:rPr>
        <w:t>8,720 milyar dolar</w:t>
      </w:r>
    </w:p>
    <w:p w:rsidR="00CA7AB4" w:rsidRPr="009E5852" w:rsidRDefault="00CA7AB4" w:rsidP="00CA7AB4">
      <w:pPr>
        <w:jc w:val="both"/>
        <w:rPr>
          <w:b/>
          <w:sz w:val="28"/>
          <w:szCs w:val="28"/>
        </w:rPr>
      </w:pPr>
      <w:r w:rsidRPr="009E5852">
        <w:rPr>
          <w:b/>
          <w:sz w:val="28"/>
          <w:szCs w:val="28"/>
        </w:rPr>
        <w:t xml:space="preserve">İthalat: </w:t>
      </w:r>
      <w:r w:rsidRPr="009E5852">
        <w:rPr>
          <w:sz w:val="28"/>
          <w:szCs w:val="28"/>
        </w:rPr>
        <w:t>3,640 milyar dolar</w:t>
      </w:r>
    </w:p>
    <w:p w:rsidR="00CA7AB4" w:rsidRPr="009E5852" w:rsidRDefault="00CA7AB4" w:rsidP="00CA7AB4">
      <w:pPr>
        <w:jc w:val="both"/>
        <w:rPr>
          <w:sz w:val="28"/>
          <w:szCs w:val="28"/>
        </w:rPr>
      </w:pPr>
      <w:r w:rsidRPr="009E5852">
        <w:rPr>
          <w:b/>
          <w:sz w:val="28"/>
          <w:szCs w:val="28"/>
        </w:rPr>
        <w:t xml:space="preserve">Dış Ticaret Hacmi: </w:t>
      </w:r>
      <w:r w:rsidRPr="009E5852">
        <w:rPr>
          <w:sz w:val="28"/>
          <w:szCs w:val="28"/>
        </w:rPr>
        <w:t>12,360 milyar dolar</w:t>
      </w:r>
    </w:p>
    <w:p w:rsidR="00CA7AB4" w:rsidRPr="009E5852" w:rsidRDefault="00CA7AB4" w:rsidP="00CA7AB4">
      <w:pPr>
        <w:jc w:val="both"/>
        <w:rPr>
          <w:b/>
          <w:sz w:val="28"/>
          <w:szCs w:val="28"/>
        </w:rPr>
      </w:pPr>
      <w:r w:rsidRPr="009E5852">
        <w:rPr>
          <w:b/>
          <w:sz w:val="28"/>
          <w:szCs w:val="28"/>
        </w:rPr>
        <w:t xml:space="preserve">Dış Ticaret Dengesi: </w:t>
      </w:r>
      <w:r w:rsidRPr="009E5852">
        <w:rPr>
          <w:sz w:val="28"/>
          <w:szCs w:val="28"/>
        </w:rPr>
        <w:t>5,080 milyar dolar</w:t>
      </w:r>
    </w:p>
    <w:p w:rsidR="00CA7AB4" w:rsidRPr="009E5852" w:rsidRDefault="00CA7AB4" w:rsidP="00CA7AB4">
      <w:pPr>
        <w:jc w:val="both"/>
        <w:rPr>
          <w:b/>
          <w:sz w:val="28"/>
          <w:szCs w:val="28"/>
        </w:rPr>
      </w:pPr>
      <w:r w:rsidRPr="009E5852">
        <w:rPr>
          <w:b/>
          <w:sz w:val="28"/>
          <w:szCs w:val="28"/>
        </w:rPr>
        <w:t>İhracat Yaptığı Başlıca Ülkel</w:t>
      </w:r>
      <w:r w:rsidRPr="009E5852">
        <w:rPr>
          <w:b/>
          <w:sz w:val="28"/>
          <w:szCs w:val="28"/>
        </w:rPr>
        <w:t xml:space="preserve">er: </w:t>
      </w:r>
      <w:r w:rsidRPr="009E5852">
        <w:rPr>
          <w:sz w:val="28"/>
          <w:szCs w:val="28"/>
        </w:rPr>
        <w:t xml:space="preserve">Polonya (1,5 milyar dolar), </w:t>
      </w:r>
      <w:r w:rsidRPr="009E5852">
        <w:rPr>
          <w:sz w:val="28"/>
          <w:szCs w:val="28"/>
        </w:rPr>
        <w:t>Hollanda (1,1 milyar dolar</w:t>
      </w:r>
      <w:r w:rsidRPr="009E5852">
        <w:rPr>
          <w:sz w:val="28"/>
          <w:szCs w:val="28"/>
        </w:rPr>
        <w:t>), Belarus (678,5 milyon dolar)</w:t>
      </w:r>
    </w:p>
    <w:p w:rsidR="00CA7AB4" w:rsidRPr="009E5852" w:rsidRDefault="00CA7AB4" w:rsidP="00CA7AB4">
      <w:pPr>
        <w:jc w:val="both"/>
        <w:rPr>
          <w:b/>
          <w:sz w:val="28"/>
          <w:szCs w:val="28"/>
        </w:rPr>
      </w:pPr>
      <w:r w:rsidRPr="009E5852">
        <w:rPr>
          <w:b/>
          <w:sz w:val="28"/>
          <w:szCs w:val="28"/>
        </w:rPr>
        <w:t xml:space="preserve">İhraç Ettiği Ürünler: </w:t>
      </w:r>
      <w:r w:rsidRPr="009E5852">
        <w:rPr>
          <w:sz w:val="28"/>
          <w:szCs w:val="28"/>
        </w:rPr>
        <w:t>Mineral ürünler, Yakı</w:t>
      </w:r>
      <w:r w:rsidRPr="009E5852">
        <w:rPr>
          <w:sz w:val="28"/>
          <w:szCs w:val="28"/>
        </w:rPr>
        <w:t xml:space="preserve">t ve enerji ürünleri, </w:t>
      </w:r>
      <w:r w:rsidRPr="009E5852">
        <w:rPr>
          <w:sz w:val="28"/>
          <w:szCs w:val="28"/>
        </w:rPr>
        <w:t>Kimya sanayi ürünleri, kauçuk, Makine, ekipman ve araçlar</w:t>
      </w:r>
      <w:r w:rsidRPr="009E5852">
        <w:rPr>
          <w:sz w:val="28"/>
          <w:szCs w:val="28"/>
        </w:rPr>
        <w:t xml:space="preserve"> olarak sıralanabilir.</w:t>
      </w:r>
    </w:p>
    <w:p w:rsidR="00CA7AB4" w:rsidRPr="009E5852" w:rsidRDefault="00CA7AB4" w:rsidP="00CA7AB4">
      <w:pPr>
        <w:jc w:val="both"/>
        <w:rPr>
          <w:b/>
          <w:sz w:val="28"/>
          <w:szCs w:val="28"/>
        </w:rPr>
      </w:pPr>
      <w:r w:rsidRPr="009E5852">
        <w:rPr>
          <w:b/>
          <w:sz w:val="28"/>
          <w:szCs w:val="28"/>
        </w:rPr>
        <w:t>İthalat Yaptığı Başlıca Ülkeler</w:t>
      </w:r>
      <w:r w:rsidRPr="009E5852">
        <w:rPr>
          <w:b/>
          <w:sz w:val="28"/>
          <w:szCs w:val="28"/>
        </w:rPr>
        <w:t xml:space="preserve">: </w:t>
      </w:r>
      <w:r w:rsidRPr="009E5852">
        <w:rPr>
          <w:sz w:val="28"/>
          <w:szCs w:val="28"/>
        </w:rPr>
        <w:t xml:space="preserve">Almanya (890,3 milyon dolar), </w:t>
      </w:r>
      <w:r w:rsidRPr="009E5852">
        <w:rPr>
          <w:sz w:val="28"/>
          <w:szCs w:val="28"/>
        </w:rPr>
        <w:t>Çin (581,5 milyon dolar), A</w:t>
      </w:r>
      <w:r w:rsidRPr="009E5852">
        <w:rPr>
          <w:sz w:val="28"/>
          <w:szCs w:val="28"/>
        </w:rPr>
        <w:t xml:space="preserve">BD (269,4 milyon dolar), İtalya </w:t>
      </w:r>
      <w:r w:rsidRPr="009E5852">
        <w:rPr>
          <w:sz w:val="28"/>
          <w:szCs w:val="28"/>
        </w:rPr>
        <w:t>(223,5 milyon dolar</w:t>
      </w:r>
      <w:r w:rsidRPr="009E5852">
        <w:rPr>
          <w:sz w:val="28"/>
          <w:szCs w:val="28"/>
        </w:rPr>
        <w:t xml:space="preserve">), </w:t>
      </w:r>
      <w:r w:rsidRPr="0049758F">
        <w:rPr>
          <w:sz w:val="28"/>
          <w:szCs w:val="28"/>
          <w:u w:val="single"/>
        </w:rPr>
        <w:t>Türkiye</w:t>
      </w:r>
      <w:r w:rsidRPr="009E5852">
        <w:rPr>
          <w:sz w:val="28"/>
          <w:szCs w:val="28"/>
        </w:rPr>
        <w:t xml:space="preserve"> (219,6 milyon dolar)</w:t>
      </w:r>
    </w:p>
    <w:p w:rsidR="002A0B37" w:rsidRPr="009E5852" w:rsidRDefault="00CA7AB4" w:rsidP="00CA7AB4">
      <w:pPr>
        <w:jc w:val="both"/>
        <w:rPr>
          <w:sz w:val="28"/>
          <w:szCs w:val="28"/>
        </w:rPr>
      </w:pPr>
      <w:r w:rsidRPr="009E5852">
        <w:rPr>
          <w:b/>
          <w:sz w:val="28"/>
          <w:szCs w:val="28"/>
        </w:rPr>
        <w:t xml:space="preserve">İthal Ettiği Ürünler: </w:t>
      </w:r>
      <w:r w:rsidRPr="009E5852">
        <w:rPr>
          <w:sz w:val="28"/>
          <w:szCs w:val="28"/>
        </w:rPr>
        <w:t>Makine, e</w:t>
      </w:r>
      <w:r w:rsidRPr="009E5852">
        <w:rPr>
          <w:sz w:val="28"/>
          <w:szCs w:val="28"/>
        </w:rPr>
        <w:t xml:space="preserve">kipman ve araçlar, Kimya sanayi </w:t>
      </w:r>
      <w:r w:rsidRPr="009E5852">
        <w:rPr>
          <w:sz w:val="28"/>
          <w:szCs w:val="28"/>
        </w:rPr>
        <w:t>ürünleri, kauçuk, Taş, alçı, çim</w:t>
      </w:r>
      <w:r w:rsidRPr="009E5852">
        <w:rPr>
          <w:sz w:val="28"/>
          <w:szCs w:val="28"/>
        </w:rPr>
        <w:t xml:space="preserve">ento, asbest, mika veya benzeri </w:t>
      </w:r>
      <w:r w:rsidRPr="009E5852">
        <w:rPr>
          <w:sz w:val="28"/>
          <w:szCs w:val="28"/>
        </w:rPr>
        <w:t>malzemelerden eşya, seramik</w:t>
      </w:r>
      <w:r w:rsidRPr="009E5852">
        <w:rPr>
          <w:sz w:val="28"/>
          <w:szCs w:val="28"/>
        </w:rPr>
        <w:t xml:space="preserve"> ürünleri, cam ve cam ürünleri, </w:t>
      </w:r>
      <w:r w:rsidRPr="009E5852">
        <w:rPr>
          <w:sz w:val="28"/>
          <w:szCs w:val="28"/>
        </w:rPr>
        <w:t>değerli metaller, Aletler ve cihazlar</w:t>
      </w:r>
      <w:r w:rsidRPr="009E5852">
        <w:rPr>
          <w:sz w:val="28"/>
          <w:szCs w:val="28"/>
        </w:rPr>
        <w:t xml:space="preserve"> olarak sıralanabilir.</w:t>
      </w:r>
    </w:p>
    <w:p w:rsidR="00CA7AB4" w:rsidRPr="009E5852" w:rsidRDefault="00CA7AB4" w:rsidP="00CA7AB4">
      <w:pPr>
        <w:jc w:val="both"/>
        <w:rPr>
          <w:sz w:val="28"/>
          <w:szCs w:val="28"/>
        </w:rPr>
      </w:pPr>
    </w:p>
    <w:p w:rsidR="00CA7AB4" w:rsidRPr="009E5852" w:rsidRDefault="00CA7AB4" w:rsidP="00CA7AB4">
      <w:pPr>
        <w:jc w:val="both"/>
        <w:rPr>
          <w:b/>
          <w:sz w:val="28"/>
          <w:szCs w:val="28"/>
        </w:rPr>
      </w:pPr>
      <w:r w:rsidRPr="009E5852">
        <w:rPr>
          <w:sz w:val="28"/>
          <w:szCs w:val="28"/>
        </w:rPr>
        <w:tab/>
      </w:r>
      <w:r w:rsidRPr="009E5852">
        <w:rPr>
          <w:sz w:val="28"/>
          <w:szCs w:val="28"/>
        </w:rPr>
        <w:tab/>
      </w:r>
      <w:r w:rsidRPr="009E5852">
        <w:rPr>
          <w:sz w:val="28"/>
          <w:szCs w:val="28"/>
        </w:rPr>
        <w:tab/>
      </w:r>
      <w:r w:rsidRPr="009E5852">
        <w:rPr>
          <w:sz w:val="28"/>
          <w:szCs w:val="28"/>
        </w:rPr>
        <w:tab/>
      </w:r>
      <w:r w:rsidRPr="009E5852">
        <w:rPr>
          <w:b/>
          <w:sz w:val="28"/>
          <w:szCs w:val="28"/>
        </w:rPr>
        <w:t>Türkiye İle Ticari İlişkiler (2020)</w:t>
      </w:r>
    </w:p>
    <w:p w:rsidR="00CA7AB4" w:rsidRPr="009E5852" w:rsidRDefault="00CA7AB4" w:rsidP="00CA7AB4">
      <w:pPr>
        <w:jc w:val="both"/>
        <w:rPr>
          <w:sz w:val="28"/>
          <w:szCs w:val="28"/>
        </w:rPr>
      </w:pPr>
      <w:r w:rsidRPr="009E5852">
        <w:rPr>
          <w:b/>
          <w:sz w:val="28"/>
          <w:szCs w:val="28"/>
        </w:rPr>
        <w:t>İhracat (Türkiye’ye):</w:t>
      </w:r>
      <w:r w:rsidRPr="009E5852">
        <w:rPr>
          <w:sz w:val="28"/>
          <w:szCs w:val="28"/>
        </w:rPr>
        <w:t xml:space="preserve"> 142,1 milyon dolar</w:t>
      </w:r>
    </w:p>
    <w:p w:rsidR="00CA7AB4" w:rsidRPr="009E5852" w:rsidRDefault="00CA7AB4" w:rsidP="00CA7AB4">
      <w:pPr>
        <w:jc w:val="both"/>
        <w:rPr>
          <w:sz w:val="28"/>
          <w:szCs w:val="28"/>
        </w:rPr>
      </w:pPr>
      <w:r w:rsidRPr="009E5852">
        <w:rPr>
          <w:b/>
          <w:sz w:val="28"/>
          <w:szCs w:val="28"/>
        </w:rPr>
        <w:t>İthalat (Türkiye’den):</w:t>
      </w:r>
      <w:r w:rsidRPr="009E5852">
        <w:rPr>
          <w:sz w:val="28"/>
          <w:szCs w:val="28"/>
        </w:rPr>
        <w:t xml:space="preserve"> 219,6 milyon dolar</w:t>
      </w:r>
    </w:p>
    <w:p w:rsidR="00CA7AB4" w:rsidRDefault="00CA7AB4" w:rsidP="00CA7AB4">
      <w:pPr>
        <w:jc w:val="both"/>
        <w:rPr>
          <w:sz w:val="28"/>
          <w:szCs w:val="28"/>
        </w:rPr>
      </w:pPr>
      <w:r w:rsidRPr="009E5852">
        <w:rPr>
          <w:b/>
          <w:sz w:val="28"/>
          <w:szCs w:val="28"/>
        </w:rPr>
        <w:t>Dış Ticaret Hacmi:</w:t>
      </w:r>
      <w:r w:rsidRPr="009E5852">
        <w:rPr>
          <w:sz w:val="28"/>
          <w:szCs w:val="28"/>
        </w:rPr>
        <w:t xml:space="preserve"> 361,7 milyon dolar</w:t>
      </w:r>
    </w:p>
    <w:p w:rsidR="0049758F" w:rsidRDefault="0049758F" w:rsidP="00CA7AB4">
      <w:pPr>
        <w:jc w:val="both"/>
        <w:rPr>
          <w:sz w:val="28"/>
          <w:szCs w:val="28"/>
        </w:rPr>
      </w:pPr>
    </w:p>
    <w:p w:rsidR="0049758F" w:rsidRDefault="0049758F" w:rsidP="00CA7AB4">
      <w:pPr>
        <w:jc w:val="both"/>
        <w:rPr>
          <w:sz w:val="28"/>
          <w:szCs w:val="28"/>
        </w:rPr>
      </w:pPr>
    </w:p>
    <w:p w:rsidR="0049758F" w:rsidRDefault="0049758F" w:rsidP="00CA7AB4">
      <w:pPr>
        <w:jc w:val="both"/>
        <w:rPr>
          <w:sz w:val="28"/>
          <w:szCs w:val="28"/>
        </w:rPr>
      </w:pPr>
    </w:p>
    <w:p w:rsidR="0049758F" w:rsidRDefault="0049758F" w:rsidP="00CA7AB4">
      <w:pPr>
        <w:jc w:val="both"/>
        <w:rPr>
          <w:sz w:val="28"/>
          <w:szCs w:val="28"/>
        </w:rPr>
      </w:pPr>
    </w:p>
    <w:p w:rsidR="0049758F" w:rsidRDefault="0049758F" w:rsidP="00CA7AB4">
      <w:pPr>
        <w:jc w:val="both"/>
        <w:rPr>
          <w:sz w:val="28"/>
          <w:szCs w:val="28"/>
        </w:rPr>
      </w:pPr>
    </w:p>
    <w:p w:rsidR="0049758F" w:rsidRPr="0049758F" w:rsidRDefault="0049758F" w:rsidP="00CA7AB4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9758F">
        <w:rPr>
          <w:sz w:val="20"/>
          <w:szCs w:val="20"/>
        </w:rPr>
        <w:tab/>
      </w:r>
      <w:r w:rsidRPr="0049758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9758F">
        <w:rPr>
          <w:b/>
          <w:sz w:val="20"/>
          <w:szCs w:val="20"/>
        </w:rPr>
        <w:t>Kaynak</w:t>
      </w:r>
      <w:r w:rsidRPr="0049758F">
        <w:rPr>
          <w:sz w:val="20"/>
          <w:szCs w:val="20"/>
        </w:rPr>
        <w:t>: T.C. Ticaret Bakanlığı</w:t>
      </w:r>
    </w:p>
    <w:sectPr w:rsidR="0049758F" w:rsidRPr="0049758F" w:rsidSect="008B36E6">
      <w:head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46D" w:rsidRDefault="0003346D" w:rsidP="008B36E6">
      <w:pPr>
        <w:spacing w:after="0" w:line="240" w:lineRule="auto"/>
      </w:pPr>
      <w:r>
        <w:separator/>
      </w:r>
    </w:p>
  </w:endnote>
  <w:endnote w:type="continuationSeparator" w:id="0">
    <w:p w:rsidR="0003346D" w:rsidRDefault="0003346D" w:rsidP="008B3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46D" w:rsidRDefault="0003346D" w:rsidP="008B36E6">
      <w:pPr>
        <w:spacing w:after="0" w:line="240" w:lineRule="auto"/>
      </w:pPr>
      <w:r>
        <w:separator/>
      </w:r>
    </w:p>
  </w:footnote>
  <w:footnote w:type="continuationSeparator" w:id="0">
    <w:p w:rsidR="0003346D" w:rsidRDefault="0003346D" w:rsidP="008B3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928658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B36E6" w:rsidRPr="008B36E6" w:rsidRDefault="008B36E6">
        <w:pPr>
          <w:pStyle w:val="stbilgi"/>
          <w:jc w:val="right"/>
          <w:rPr>
            <w:sz w:val="28"/>
            <w:szCs w:val="28"/>
          </w:rPr>
        </w:pPr>
        <w:r w:rsidRPr="008B36E6">
          <w:rPr>
            <w:sz w:val="28"/>
            <w:szCs w:val="28"/>
          </w:rPr>
          <w:fldChar w:fldCharType="begin"/>
        </w:r>
        <w:r w:rsidRPr="008B36E6">
          <w:rPr>
            <w:sz w:val="28"/>
            <w:szCs w:val="28"/>
          </w:rPr>
          <w:instrText>PAGE   \* MERGEFORMAT</w:instrText>
        </w:r>
        <w:r w:rsidRPr="008B36E6">
          <w:rPr>
            <w:sz w:val="28"/>
            <w:szCs w:val="28"/>
          </w:rPr>
          <w:fldChar w:fldCharType="separate"/>
        </w:r>
        <w:r w:rsidR="003447FC">
          <w:rPr>
            <w:noProof/>
            <w:sz w:val="28"/>
            <w:szCs w:val="28"/>
          </w:rPr>
          <w:t>3</w:t>
        </w:r>
        <w:r w:rsidRPr="008B36E6">
          <w:rPr>
            <w:sz w:val="28"/>
            <w:szCs w:val="28"/>
          </w:rPr>
          <w:fldChar w:fldCharType="end"/>
        </w:r>
      </w:p>
    </w:sdtContent>
  </w:sdt>
  <w:p w:rsidR="008B36E6" w:rsidRDefault="008B36E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7681E"/>
    <w:multiLevelType w:val="hybridMultilevel"/>
    <w:tmpl w:val="52526ADA"/>
    <w:lvl w:ilvl="0" w:tplc="C13822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F1388"/>
    <w:multiLevelType w:val="hybridMultilevel"/>
    <w:tmpl w:val="0608DFD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45"/>
    <w:rsid w:val="0003346D"/>
    <w:rsid w:val="000C61E3"/>
    <w:rsid w:val="002A0B37"/>
    <w:rsid w:val="003447FC"/>
    <w:rsid w:val="0049758F"/>
    <w:rsid w:val="004A36E6"/>
    <w:rsid w:val="00541AA8"/>
    <w:rsid w:val="00740845"/>
    <w:rsid w:val="008B36E6"/>
    <w:rsid w:val="009E5852"/>
    <w:rsid w:val="00CA7AB4"/>
    <w:rsid w:val="00E3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0BD46-9729-4CD0-B9B0-64779578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A0B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B3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B36E6"/>
  </w:style>
  <w:style w:type="paragraph" w:styleId="Altbilgi">
    <w:name w:val="footer"/>
    <w:basedOn w:val="Normal"/>
    <w:link w:val="AltbilgiChar"/>
    <w:uiPriority w:val="99"/>
    <w:unhideWhenUsed/>
    <w:rsid w:val="008B3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B36E6"/>
  </w:style>
  <w:style w:type="paragraph" w:styleId="AralkYok">
    <w:name w:val="No Spacing"/>
    <w:link w:val="AralkYokChar"/>
    <w:uiPriority w:val="1"/>
    <w:qFormat/>
    <w:rsid w:val="008B36E6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8B36E6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2021-07-01T00:00:00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TATARİSTAN CUMHURİYETİ ÜLKE MASASI ÖZET BİLGİ NOTU Temmuz, 2021</vt:lpstr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TATARİSTAN CUMHURİYETİ ÜLKE MASASI ÖZET BİLGİ NOTU Temmuz, 2021</dc:title>
  <dc:subject/>
  <dc:creator>SEZİN</dc:creator>
  <cp:keywords/>
  <dc:description/>
  <cp:lastModifiedBy>SEZİN</cp:lastModifiedBy>
  <cp:revision>2</cp:revision>
  <dcterms:created xsi:type="dcterms:W3CDTF">2021-07-13T14:37:00Z</dcterms:created>
  <dcterms:modified xsi:type="dcterms:W3CDTF">2021-07-13T14:37:00Z</dcterms:modified>
</cp:coreProperties>
</file>