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2"/>
        </w:rPr>
        <w:id w:val="654266073"/>
        <w:docPartObj>
          <w:docPartGallery w:val="Cover Pages"/>
          <w:docPartUnique/>
        </w:docPartObj>
      </w:sdtPr>
      <w:sdtEndPr>
        <w:rPr>
          <w:color w:val="FFFFFF" w:themeColor="background1"/>
          <w:sz w:val="48"/>
          <w:szCs w:val="48"/>
        </w:rPr>
      </w:sdtEndPr>
      <w:sdtContent>
        <w:p w:rsidR="0032516B" w:rsidRDefault="0032516B">
          <w:pPr>
            <w:pStyle w:val="AralkYok"/>
            <w:rPr>
              <w:sz w:val="2"/>
            </w:rPr>
          </w:pPr>
          <w:r>
            <w:rPr>
              <w:sz w:val="2"/>
            </w:rPr>
            <w:t xml:space="preserve">Hatay </w:t>
          </w:r>
        </w:p>
        <w:p w:rsidR="0032516B" w:rsidRDefault="0032516B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Metin Kutus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2516B" w:rsidRDefault="0032516B" w:rsidP="0032516B">
                                <w:pPr>
                                  <w:pStyle w:val="AralkYok"/>
                                  <w:spacing w:before="120"/>
                                  <w:jc w:val="center"/>
                                  <w:rPr>
                                    <w:color w:val="4A66AC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>
                                      <wp:extent cx="7991475" cy="1276350"/>
                                      <wp:effectExtent l="0" t="0" r="9525" b="0"/>
                                      <wp:docPr id="5" name="Resim 5" descr="C:\Users\Lenovo\Desktop\iskenderun-ticaret-ve-sanayi-odasi-sertifikali-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C:\Users\Lenovo\Desktop\iskenderun-ticaret-ve-sanayi-odasi-sertifikali-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1475" cy="127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2516B" w:rsidRDefault="0032516B" w:rsidP="0032516B">
                                <w:pPr>
                                  <w:pStyle w:val="AralkYok"/>
                                  <w:spacing w:before="120"/>
                                  <w:jc w:val="center"/>
                                  <w:rPr>
                                    <w:color w:val="4A66AC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32516B" w:rsidRPr="00EA0CC5" w:rsidRDefault="0032516B" w:rsidP="00EA0CC5">
                                <w:pPr>
                                  <w:pStyle w:val="AralkYok"/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1E5E9F" w:themeColor="accent3" w:themeShade="BF"/>
                                    <w:sz w:val="36"/>
                                    <w:szCs w:val="36"/>
                                  </w:rPr>
                                </w:pPr>
                                <w:r w:rsidRPr="00EA0CC5">
                                  <w:rPr>
                                    <w:rFonts w:ascii="Times New Roman" w:hAnsi="Times New Roman" w:cs="Times New Roman"/>
                                    <w:b/>
                                    <w:color w:val="1E5E9F" w:themeColor="accent3" w:themeShade="BF"/>
                                    <w:sz w:val="36"/>
                                    <w:szCs w:val="36"/>
                                  </w:rPr>
                                  <w:t>Hatay ve İskenderun’daki Yabancı Yatırımcı Olanakları</w:t>
                                </w:r>
                              </w:p>
                              <w:p w:rsidR="0032516B" w:rsidRPr="00EA0CC5" w:rsidRDefault="0032516B" w:rsidP="00EA0CC5">
                                <w:pPr>
                                  <w:pStyle w:val="AralkYok"/>
                                  <w:spacing w:before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1E5E9F" w:themeColor="accent3" w:themeShade="BF"/>
                                    <w:sz w:val="36"/>
                                    <w:szCs w:val="36"/>
                                  </w:rPr>
                                </w:pPr>
                                <w:r w:rsidRPr="00EA0CC5">
                                  <w:rPr>
                                    <w:rFonts w:ascii="Times New Roman" w:hAnsi="Times New Roman" w:cs="Times New Roman"/>
                                    <w:b/>
                                    <w:color w:val="1E5E9F" w:themeColor="accent3" w:themeShade="BF"/>
                                    <w:sz w:val="36"/>
                                    <w:szCs w:val="36"/>
                                  </w:rPr>
                                  <w:t>İSKENDERUN TİCARET VE SANAYİ ODASI</w:t>
                                </w:r>
                              </w:p>
                              <w:p w:rsidR="0032516B" w:rsidRPr="0032516B" w:rsidRDefault="0032516B" w:rsidP="0032516B">
                                <w:pPr>
                                  <w:pStyle w:val="AralkYok"/>
                                  <w:spacing w:before="120"/>
                                  <w:jc w:val="center"/>
                                  <w:rPr>
                                    <w:color w:val="1E5E9F" w:themeColor="accent3" w:themeShade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32516B" w:rsidRDefault="0032516B" w:rsidP="0032516B">
                                <w:pPr>
                                  <w:pStyle w:val="AralkYok"/>
                                  <w:spacing w:before="120"/>
                                  <w:jc w:val="center"/>
                                  <w:rPr>
                                    <w:color w:val="4A66AC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32516B" w:rsidRDefault="003251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KUrEM2B&#10;AgAAaA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p w:rsidR="0032516B" w:rsidRDefault="0032516B" w:rsidP="0032516B">
                          <w:pPr>
                            <w:pStyle w:val="AralkYok"/>
                            <w:spacing w:before="120"/>
                            <w:jc w:val="center"/>
                            <w:rPr>
                              <w:color w:val="4A66AC" w:themeColor="accent1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7991475" cy="1276350"/>
                                <wp:effectExtent l="0" t="0" r="9525" b="0"/>
                                <wp:docPr id="5" name="Resim 5" descr="C:\Users\Lenovo\Desktop\iskenderun-ticaret-ve-sanayi-odasi-sertifikali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Lenovo\Desktop\iskenderun-ticaret-ve-sanayi-odasi-sertifikali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1475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2516B" w:rsidRDefault="0032516B" w:rsidP="0032516B">
                          <w:pPr>
                            <w:pStyle w:val="AralkYok"/>
                            <w:spacing w:before="120"/>
                            <w:jc w:val="center"/>
                            <w:rPr>
                              <w:color w:val="4A66AC" w:themeColor="accent1"/>
                              <w:sz w:val="36"/>
                              <w:szCs w:val="36"/>
                            </w:rPr>
                          </w:pPr>
                        </w:p>
                        <w:p w:rsidR="0032516B" w:rsidRPr="00EA0CC5" w:rsidRDefault="0032516B" w:rsidP="00EA0CC5">
                          <w:pPr>
                            <w:pStyle w:val="AralkYok"/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E5E9F" w:themeColor="accent3" w:themeShade="BF"/>
                              <w:sz w:val="36"/>
                              <w:szCs w:val="36"/>
                            </w:rPr>
                          </w:pPr>
                          <w:r w:rsidRPr="00EA0CC5">
                            <w:rPr>
                              <w:rFonts w:ascii="Times New Roman" w:hAnsi="Times New Roman" w:cs="Times New Roman"/>
                              <w:b/>
                              <w:color w:val="1E5E9F" w:themeColor="accent3" w:themeShade="BF"/>
                              <w:sz w:val="36"/>
                              <w:szCs w:val="36"/>
                            </w:rPr>
                            <w:t>Hatay ve İskenderun’daki Yabancı Yatırımcı Olanakları</w:t>
                          </w:r>
                        </w:p>
                        <w:p w:rsidR="0032516B" w:rsidRPr="00EA0CC5" w:rsidRDefault="0032516B" w:rsidP="00EA0CC5">
                          <w:pPr>
                            <w:pStyle w:val="AralkYok"/>
                            <w:spacing w:before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E5E9F" w:themeColor="accent3" w:themeShade="BF"/>
                              <w:sz w:val="36"/>
                              <w:szCs w:val="36"/>
                            </w:rPr>
                          </w:pPr>
                          <w:r w:rsidRPr="00EA0CC5">
                            <w:rPr>
                              <w:rFonts w:ascii="Times New Roman" w:hAnsi="Times New Roman" w:cs="Times New Roman"/>
                              <w:b/>
                              <w:color w:val="1E5E9F" w:themeColor="accent3" w:themeShade="BF"/>
                              <w:sz w:val="36"/>
                              <w:szCs w:val="36"/>
                            </w:rPr>
                            <w:t>İSKENDERUN TİCARET VE SANAYİ ODASI</w:t>
                          </w:r>
                        </w:p>
                        <w:p w:rsidR="0032516B" w:rsidRPr="0032516B" w:rsidRDefault="0032516B" w:rsidP="0032516B">
                          <w:pPr>
                            <w:pStyle w:val="AralkYok"/>
                            <w:spacing w:before="120"/>
                            <w:jc w:val="center"/>
                            <w:rPr>
                              <w:color w:val="1E5E9F" w:themeColor="accent3" w:themeShade="BF"/>
                              <w:sz w:val="36"/>
                              <w:szCs w:val="36"/>
                            </w:rPr>
                          </w:pPr>
                        </w:p>
                        <w:p w:rsidR="0032516B" w:rsidRDefault="0032516B" w:rsidP="0032516B">
                          <w:pPr>
                            <w:pStyle w:val="AralkYok"/>
                            <w:spacing w:before="120"/>
                            <w:jc w:val="center"/>
                            <w:rPr>
                              <w:color w:val="4A66AC" w:themeColor="accent1"/>
                              <w:sz w:val="36"/>
                              <w:szCs w:val="36"/>
                            </w:rPr>
                          </w:pPr>
                        </w:p>
                        <w:p w:rsidR="0032516B" w:rsidRDefault="0032516B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Metin Kutusu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2516B" w:rsidRDefault="00644515">
                                <w:pPr>
                                  <w:pStyle w:val="AralkYok"/>
                                  <w:jc w:val="right"/>
                                  <w:rPr>
                                    <w:color w:val="4A66AC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A66AC" w:themeColor="accent1"/>
                                      <w:sz w:val="36"/>
                                      <w:szCs w:val="36"/>
                                    </w:rPr>
                                    <w:alias w:val="Okul"/>
                                    <w:tag w:val="Okul"/>
                                    <w:id w:val="-82782632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2516B">
                                      <w:rPr>
                                        <w:color w:val="4A66AC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A66AC" w:themeColor="accent1"/>
                                    <w:sz w:val="36"/>
                                    <w:szCs w:val="36"/>
                                  </w:rPr>
                                  <w:alias w:val="Kurs"/>
                                  <w:tag w:val="Kurs"/>
                                  <w:id w:val="156151865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2516B" w:rsidRDefault="0032516B">
                                    <w:pPr>
                                      <w:pStyle w:val="AralkYok"/>
                                      <w:jc w:val="right"/>
                                      <w:rPr>
                                        <w:color w:val="4A66AC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A66AC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Metin Kutusu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:rsidR="0032516B" w:rsidRDefault="0032516B">
                          <w:pPr>
                            <w:pStyle w:val="AralkYok"/>
                            <w:jc w:val="right"/>
                            <w:rPr>
                              <w:color w:val="4A66AC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A66AC" w:themeColor="accent1"/>
                                <w:sz w:val="36"/>
                                <w:szCs w:val="36"/>
                              </w:rPr>
                              <w:alias w:val="Okul"/>
                              <w:tag w:val="Okul"/>
                              <w:id w:val="-82782632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4A66AC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A66AC" w:themeColor="accent1"/>
                              <w:sz w:val="36"/>
                              <w:szCs w:val="36"/>
                            </w:rPr>
                            <w:alias w:val="Kurs"/>
                            <w:tag w:val="Kurs"/>
                            <w:id w:val="1561518659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32516B" w:rsidRDefault="0032516B">
                              <w:pPr>
                                <w:pStyle w:val="AralkYok"/>
                                <w:jc w:val="right"/>
                                <w:rPr>
                                  <w:color w:val="4A66AC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A66AC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32516B" w:rsidRDefault="00EA0CC5">
          <w:pPr>
            <w:rPr>
              <w:color w:val="FFFFFF" w:themeColor="background1"/>
              <w:sz w:val="48"/>
              <w:szCs w:val="48"/>
            </w:rPr>
          </w:pPr>
          <w:r>
            <w:rPr>
              <w:noProof/>
              <w:color w:val="4A66AC" w:themeColor="accent1"/>
              <w:sz w:val="36"/>
              <w:szCs w:val="36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1609090</wp:posOffset>
                    </wp:positionH>
                    <wp:positionV relativeFrom="page">
                      <wp:posOffset>2742415</wp:posOffset>
                    </wp:positionV>
                    <wp:extent cx="5494369" cy="5696712"/>
                    <wp:effectExtent l="0" t="0" r="0" b="6985"/>
                    <wp:wrapNone/>
                    <wp:docPr id="63" name="Gr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Serbest Biçimli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Serbest Biçimli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Serbest Biçimli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Serbest Biçimli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Serbest Biçimli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4BDBD974" id="Grup 2" o:spid="_x0000_s1026" style="position:absolute;margin-left:126.7pt;margin-top:215.95pt;width:432.65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">
                    <o:lock v:ext="edit" aspectratio="t"/>
                    <v:shape id="Serbest Biçimli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Serbest Biçimli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Serbest Biçimli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Serbest Biçimli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Serbest Biçimli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32516B">
            <w:rPr>
              <w:color w:val="FFFFFF" w:themeColor="background1"/>
              <w:sz w:val="48"/>
              <w:szCs w:val="48"/>
            </w:rPr>
            <w:br w:type="page"/>
          </w:r>
        </w:p>
      </w:sdtContent>
    </w:sdt>
    <w:p w:rsidR="0032156E" w:rsidRPr="0032156E" w:rsidRDefault="0032156E" w:rsidP="0032156E">
      <w:pPr>
        <w:jc w:val="center"/>
        <w:rPr>
          <w:rFonts w:ascii="Times New Roman" w:eastAsiaTheme="majorEastAsia" w:hAnsi="Times New Roman" w:cs="Times New Roman"/>
          <w:b/>
          <w:caps/>
          <w:sz w:val="24"/>
          <w:szCs w:val="24"/>
          <w:lang w:eastAsia="tr-TR"/>
        </w:rPr>
      </w:pPr>
      <w:r w:rsidRPr="0032156E">
        <w:rPr>
          <w:rFonts w:ascii="Times New Roman" w:eastAsiaTheme="majorEastAsia" w:hAnsi="Times New Roman" w:cs="Times New Roman"/>
          <w:b/>
          <w:caps/>
          <w:sz w:val="24"/>
          <w:szCs w:val="24"/>
          <w:lang w:eastAsia="tr-TR"/>
        </w:rPr>
        <w:lastRenderedPageBreak/>
        <w:t>Hatay ve İskenderun’da Yapılacak Y</w:t>
      </w:r>
      <w:r>
        <w:rPr>
          <w:rFonts w:ascii="Times New Roman" w:eastAsiaTheme="majorEastAsia" w:hAnsi="Times New Roman" w:cs="Times New Roman"/>
          <w:b/>
          <w:caps/>
          <w:sz w:val="24"/>
          <w:szCs w:val="24"/>
          <w:lang w:eastAsia="tr-TR"/>
        </w:rPr>
        <w:t>abancı Yatırım Olanakları</w:t>
      </w:r>
    </w:p>
    <w:p w:rsidR="0061178C" w:rsidRDefault="0032156E" w:rsidP="0032156E">
      <w:pPr>
        <w:jc w:val="center"/>
        <w:rPr>
          <w:rFonts w:ascii="Times New Roman" w:eastAsiaTheme="majorEastAsia" w:hAnsi="Times New Roman" w:cs="Times New Roman"/>
          <w:b/>
          <w:caps/>
          <w:color w:val="FFFFFF" w:themeColor="background1"/>
          <w:sz w:val="64"/>
          <w:szCs w:val="64"/>
          <w:lang w:eastAsia="tr-TR"/>
        </w:rPr>
      </w:pPr>
      <w:r>
        <w:rPr>
          <w:rFonts w:ascii="Times New Roman" w:eastAsiaTheme="majorEastAsia" w:hAnsi="Times New Roman" w:cs="Times New Roman"/>
          <w:b/>
          <w:caps/>
          <w:noProof/>
          <w:color w:val="FFFFFF" w:themeColor="background1"/>
          <w:sz w:val="64"/>
          <w:szCs w:val="64"/>
          <w:lang w:eastAsia="tr-TR"/>
        </w:rPr>
        <w:drawing>
          <wp:inline distT="0" distB="0" distL="0" distR="0" wp14:anchorId="46C20882">
            <wp:extent cx="761365" cy="761365"/>
            <wp:effectExtent l="0" t="0" r="63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F03" w:rsidRPr="00FC24B6" w:rsidRDefault="00FC24B6" w:rsidP="00E84F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B6">
        <w:rPr>
          <w:rFonts w:ascii="Times New Roman" w:hAnsi="Times New Roman" w:cs="Times New Roman"/>
          <w:b/>
          <w:sz w:val="24"/>
          <w:szCs w:val="24"/>
        </w:rPr>
        <w:t>Ülkemizde ve Hatay İskenderun’da Ya</w:t>
      </w:r>
      <w:r w:rsidR="0061178C">
        <w:rPr>
          <w:rFonts w:ascii="Times New Roman" w:hAnsi="Times New Roman" w:cs="Times New Roman"/>
          <w:b/>
          <w:sz w:val="24"/>
          <w:szCs w:val="24"/>
        </w:rPr>
        <w:t xml:space="preserve">pılacak Yabancı Yatırımcıların </w:t>
      </w:r>
      <w:r w:rsidRPr="00FC24B6">
        <w:rPr>
          <w:rFonts w:ascii="Times New Roman" w:hAnsi="Times New Roman" w:cs="Times New Roman"/>
          <w:b/>
          <w:sz w:val="24"/>
          <w:szCs w:val="24"/>
        </w:rPr>
        <w:t>Şirket Kurma İşlemleri</w:t>
      </w:r>
    </w:p>
    <w:p w:rsidR="00FC24B6" w:rsidRPr="00FC24B6" w:rsidRDefault="00FC24B6" w:rsidP="00FC2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 xml:space="preserve">Türkiye’nin 4875 sayılı Doğrudan Yabancı Yatırımlar Kanunu eşit muamele ilkesine dayalı olarak, uluslararası yatırımcıların yerel yatırımcılarla aynı hak ve yükümlülüklere sahip olmasına olanak sağlamaktadır. </w:t>
      </w:r>
    </w:p>
    <w:p w:rsidR="00FC24B6" w:rsidRDefault="00FC24B6" w:rsidP="00FC24B6">
      <w:p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ab/>
        <w:t>Şirket kurma ve hisse satın alma koşulları, yerel yatırımcılara uygulananlarla aynıdır. Buna göre, uluslararası yatırımcılar Türk Ticaret Kanunu’nda belirtilen tüm şir</w:t>
      </w:r>
      <w:r>
        <w:rPr>
          <w:rFonts w:ascii="Times New Roman" w:hAnsi="Times New Roman" w:cs="Times New Roman"/>
          <w:sz w:val="24"/>
          <w:szCs w:val="24"/>
        </w:rPr>
        <w:t xml:space="preserve">ket türlerini kurabilmektedir.  </w:t>
      </w:r>
    </w:p>
    <w:p w:rsidR="00FC24B6" w:rsidRDefault="00FC24B6" w:rsidP="00FC2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 xml:space="preserve">Türkiye gerçekleştirdiği yatırım ortamını iyileştirme reformuyla birlikte iş yapma kolaylığını esas almış ve böylece şirket kuruluşlarında yaşanan bürokrasi kaldırılmış, maliyet ve </w:t>
      </w:r>
      <w:proofErr w:type="gramStart"/>
      <w:r w:rsidRPr="00FC24B6">
        <w:rPr>
          <w:rFonts w:ascii="Times New Roman" w:hAnsi="Times New Roman" w:cs="Times New Roman"/>
          <w:sz w:val="24"/>
          <w:szCs w:val="24"/>
        </w:rPr>
        <w:t>prosedür</w:t>
      </w:r>
      <w:r>
        <w:rPr>
          <w:rFonts w:ascii="Times New Roman" w:hAnsi="Times New Roman" w:cs="Times New Roman"/>
          <w:sz w:val="24"/>
          <w:szCs w:val="24"/>
        </w:rPr>
        <w:t>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asgariye indirilmiştir.  </w:t>
      </w:r>
      <w:r w:rsidRPr="00FC24B6">
        <w:rPr>
          <w:rFonts w:ascii="Times New Roman" w:hAnsi="Times New Roman" w:cs="Times New Roman"/>
          <w:sz w:val="24"/>
          <w:szCs w:val="24"/>
        </w:rPr>
        <w:t>Bu doğrultuda, şirket kuruluşları artık yalnızca Ticaret ve Sanayi Odaları’nda faaliyet gösteren ve “tek durak ofis” olarak tasarlanan Ticaret Sicili Müdürlüklerinde gerçekleştirilmekte ve aynı gün içinde tamamlanabilmektedir.</w:t>
      </w:r>
    </w:p>
    <w:p w:rsidR="00E84F03" w:rsidRDefault="00E84F03" w:rsidP="00FC2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516B" w:rsidRDefault="0032516B" w:rsidP="00FC2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78C" w:rsidRDefault="0061178C" w:rsidP="00FC2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56E" w:rsidRPr="0032156E" w:rsidRDefault="0032156E" w:rsidP="00321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FOREIGN INVESTMENT OPPORTUNITIES IN HATAY ISKENDERUN </w:t>
      </w:r>
    </w:p>
    <w:p w:rsidR="0061178C" w:rsidRPr="0061178C" w:rsidRDefault="0061178C" w:rsidP="003215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3E1F3D9" wp14:editId="0E5482AF">
            <wp:extent cx="742950" cy="742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56E" w:rsidRPr="0061178C" w:rsidRDefault="0061178C" w:rsidP="00E84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Procedures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Foreign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Investors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Starting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Businesses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Turkey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in Hatay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Iskenderun</w:t>
      </w:r>
      <w:proofErr w:type="spellEnd"/>
    </w:p>
    <w:p w:rsidR="0061178C" w:rsidRPr="0061178C" w:rsidRDefault="0061178C" w:rsidP="00611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Turkey’s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4875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investors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investors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>.</w:t>
      </w:r>
    </w:p>
    <w:p w:rsidR="0061178C" w:rsidRPr="0061178C" w:rsidRDefault="0061178C" w:rsidP="00611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buying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shares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investors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investors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can </w:t>
      </w:r>
      <w:proofErr w:type="gramStart"/>
      <w:r w:rsidRPr="0061178C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6117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>.</w:t>
      </w:r>
    </w:p>
    <w:p w:rsidR="0061178C" w:rsidRDefault="0061178C" w:rsidP="006117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reforms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as her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removed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bureaucracy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78C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6117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minimized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Commercial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Registry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Directoractes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operate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chambers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commerce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as “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-stop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shops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>’’.</w:t>
      </w:r>
    </w:p>
    <w:p w:rsidR="0061178C" w:rsidRDefault="0061178C" w:rsidP="00FC2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16B" w:rsidRDefault="0032516B" w:rsidP="00FC2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F03" w:rsidRDefault="00E84F03" w:rsidP="00FC2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4B6" w:rsidRPr="00FC24B6" w:rsidRDefault="00FC24B6" w:rsidP="00FC2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B6">
        <w:rPr>
          <w:rFonts w:ascii="Times New Roman" w:hAnsi="Times New Roman" w:cs="Times New Roman"/>
          <w:b/>
          <w:sz w:val="24"/>
          <w:szCs w:val="24"/>
        </w:rPr>
        <w:lastRenderedPageBreak/>
        <w:t>Ülkemizde ve Hatay İskenderun’da Yapılacak Yabancı Yatırımcıların Yararlanabileceği Devlet Teşvikleri</w:t>
      </w:r>
    </w:p>
    <w:p w:rsidR="00FC24B6" w:rsidRPr="00FC24B6" w:rsidRDefault="00FC24B6" w:rsidP="00FC2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</w:t>
      </w:r>
      <w:r w:rsidRPr="00FC24B6">
        <w:rPr>
          <w:rFonts w:ascii="Times New Roman" w:hAnsi="Times New Roman" w:cs="Times New Roman"/>
          <w:sz w:val="24"/>
          <w:szCs w:val="24"/>
        </w:rPr>
        <w:t>2012 tarihi itibariyle geçerli olan yeni yatırım teşvik sistemi dört ayrı rejimden oluşmaktadır. Yerli ve yabancı yatırımcılar, aşağıdaki teşviklerden eş</w:t>
      </w:r>
      <w:r>
        <w:rPr>
          <w:rFonts w:ascii="Times New Roman" w:hAnsi="Times New Roman" w:cs="Times New Roman"/>
          <w:sz w:val="24"/>
          <w:szCs w:val="24"/>
        </w:rPr>
        <w:t>it oranda faydalanabilmektedir:</w:t>
      </w:r>
    </w:p>
    <w:p w:rsidR="00FC24B6" w:rsidRPr="00FC24B6" w:rsidRDefault="00FC24B6" w:rsidP="00FC24B6">
      <w:p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>1-Genel Yatırım Teşvik Uygulamaları (Yatırımın yapılacağı bölge ayrımı yapılmaksızın, belirlenen kapasite şartları ve asgari sabit yatırım tutarını karşılayan tüm projeler Genel Yatırım Teşvik Uygulamaları çerçevesinde desteklenmektedir.)</w:t>
      </w:r>
    </w:p>
    <w:p w:rsidR="00FC24B6" w:rsidRPr="00FC24B6" w:rsidRDefault="00FC24B6" w:rsidP="00FC24B6">
      <w:p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>2-Bölgesel Yatırım Teşvik Uygulamaları (Her bölgede desteklenecek sektörler, bölgenin potansiyeli ve yerel ekonomik ölçek büyüklükleri doğrultusunda belirlenirken, sağlanacak desteklerin yoğunluğu bölgelerin gelişmişlik düzeyine bağlı olarak değişiklik göstermektedir.)</w:t>
      </w:r>
    </w:p>
    <w:p w:rsidR="00FC24B6" w:rsidRPr="00FC24B6" w:rsidRDefault="00FC24B6" w:rsidP="00FC24B6">
      <w:p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>3-Büyük Ölçekli Yatırım Teşvik Uygulamaları (Potansiyel olarak Türkiye’nin teknolojisini, Ar-Ge kapasitesini ve rekabetçiliğini artıracak yatırım konuları, Büyük Ölçekli Yatırım Teşvik Uygulamaları çerçevesinde desteklenmektedir.)</w:t>
      </w:r>
    </w:p>
    <w:p w:rsidR="00FC24B6" w:rsidRPr="00FC24B6" w:rsidRDefault="00FC24B6" w:rsidP="00FC24B6">
      <w:p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>4-Stratejik Yatırım Teşvik Uygulamaları (İthalatı fazla, katma değer yaratacak, sabit yatırım tutarı 50 milyon olan yatırımlar Stratejik Yatırım Teşvik Uygulamaları kapsamında desteklenmektedir.)</w:t>
      </w:r>
    </w:p>
    <w:p w:rsidR="00FC24B6" w:rsidRDefault="00FC24B6" w:rsidP="00FC24B6">
      <w:p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ab/>
        <w:t>Bu teşvik uygulamaları kapsamında yatırımcılara; KDV İstisnası, Gümrük Vergisi Muafiyeti, Vergi İndirimleri, Sosyal Sigortalar Prim Desteği (işveren payı), Arazi Tahsisi ve Faiz oranı desteğ</w:t>
      </w:r>
      <w:r>
        <w:rPr>
          <w:rFonts w:ascii="Times New Roman" w:hAnsi="Times New Roman" w:cs="Times New Roman"/>
          <w:sz w:val="24"/>
          <w:szCs w:val="24"/>
        </w:rPr>
        <w:t xml:space="preserve">i gibi destekler sunulmaktadır. </w:t>
      </w:r>
      <w:r w:rsidRPr="00FC24B6">
        <w:rPr>
          <w:rFonts w:ascii="Times New Roman" w:hAnsi="Times New Roman" w:cs="Times New Roman"/>
          <w:sz w:val="24"/>
          <w:szCs w:val="24"/>
        </w:rPr>
        <w:t>En yaygın olarak kullanılan teşvik türü ise, Bölgesel Yatırım Teşvik Uygulamalarıdır.</w:t>
      </w:r>
    </w:p>
    <w:p w:rsidR="0061178C" w:rsidRPr="0061178C" w:rsidRDefault="0061178C" w:rsidP="00611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lastRenderedPageBreak/>
        <w:t>Offical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Incentives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Foreign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Investors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Turkey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Hatay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Iskenderun</w:t>
      </w:r>
      <w:proofErr w:type="spellEnd"/>
    </w:p>
    <w:p w:rsidR="0061178C" w:rsidRPr="0061178C" w:rsidRDefault="0061178C" w:rsidP="0061178C">
      <w:pPr>
        <w:jc w:val="both"/>
        <w:rPr>
          <w:rFonts w:ascii="Times New Roman" w:hAnsi="Times New Roman" w:cs="Times New Roman"/>
          <w:sz w:val="24"/>
          <w:szCs w:val="24"/>
        </w:rPr>
      </w:pPr>
      <w:r w:rsidRPr="0061178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since 01.01.2012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regimes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investors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utilize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>:</w:t>
      </w:r>
    </w:p>
    <w:p w:rsidR="0061178C" w:rsidRPr="0061178C" w:rsidRDefault="0061178C" w:rsidP="0061178C">
      <w:pPr>
        <w:jc w:val="both"/>
        <w:rPr>
          <w:rFonts w:ascii="Times New Roman" w:hAnsi="Times New Roman" w:cs="Times New Roman"/>
          <w:sz w:val="24"/>
          <w:szCs w:val="24"/>
        </w:rPr>
      </w:pPr>
      <w:r w:rsidRPr="0061178C">
        <w:rPr>
          <w:rFonts w:ascii="Times New Roman" w:hAnsi="Times New Roman" w:cs="Times New Roman"/>
          <w:sz w:val="24"/>
          <w:szCs w:val="24"/>
        </w:rPr>
        <w:t xml:space="preserve">1-General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predefined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General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Applications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>).</w:t>
      </w:r>
    </w:p>
    <w:p w:rsidR="0061178C" w:rsidRPr="0061178C" w:rsidRDefault="0061178C" w:rsidP="0061178C">
      <w:pPr>
        <w:jc w:val="both"/>
        <w:rPr>
          <w:rFonts w:ascii="Times New Roman" w:hAnsi="Times New Roman" w:cs="Times New Roman"/>
          <w:sz w:val="24"/>
          <w:szCs w:val="24"/>
        </w:rPr>
      </w:pPr>
      <w:r w:rsidRPr="0061178C">
        <w:rPr>
          <w:rFonts w:ascii="Times New Roman" w:hAnsi="Times New Roman" w:cs="Times New Roman"/>
          <w:sz w:val="24"/>
          <w:szCs w:val="24"/>
        </w:rPr>
        <w:t xml:space="preserve">2-Regional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78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1178C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>-be-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scales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vary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region</w:t>
      </w:r>
      <w:proofErr w:type="spellEnd"/>
      <w:proofErr w:type="gramStart"/>
      <w:r w:rsidRPr="0061178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1178C">
        <w:rPr>
          <w:rFonts w:ascii="Times New Roman" w:hAnsi="Times New Roman" w:cs="Times New Roman"/>
          <w:sz w:val="24"/>
          <w:szCs w:val="24"/>
        </w:rPr>
        <w:t>.</w:t>
      </w:r>
    </w:p>
    <w:p w:rsidR="0061178C" w:rsidRPr="0061178C" w:rsidRDefault="0061178C" w:rsidP="0061178C">
      <w:pPr>
        <w:jc w:val="both"/>
        <w:rPr>
          <w:rFonts w:ascii="Times New Roman" w:hAnsi="Times New Roman" w:cs="Times New Roman"/>
          <w:sz w:val="24"/>
          <w:szCs w:val="24"/>
        </w:rPr>
      </w:pPr>
      <w:r w:rsidRPr="0061178C">
        <w:rPr>
          <w:rFonts w:ascii="Times New Roman" w:hAnsi="Times New Roman" w:cs="Times New Roman"/>
          <w:sz w:val="24"/>
          <w:szCs w:val="24"/>
        </w:rPr>
        <w:t xml:space="preserve">3-Incentives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Large-scale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Turkey’s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her R&amp;D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Large-scale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178C" w:rsidRPr="0061178C" w:rsidRDefault="0061178C" w:rsidP="0061178C">
      <w:pPr>
        <w:jc w:val="both"/>
        <w:rPr>
          <w:rFonts w:ascii="Times New Roman" w:hAnsi="Times New Roman" w:cs="Times New Roman"/>
          <w:sz w:val="24"/>
          <w:szCs w:val="24"/>
        </w:rPr>
      </w:pPr>
      <w:r w:rsidRPr="0061178C">
        <w:rPr>
          <w:rFonts w:ascii="Times New Roman" w:hAnsi="Times New Roman" w:cs="Times New Roman"/>
          <w:sz w:val="24"/>
          <w:szCs w:val="24"/>
        </w:rPr>
        <w:t xml:space="preserve">4-Strategic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( Under Strategic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Applications,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value-added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at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Dolars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FC24B6" w:rsidRDefault="0061178C" w:rsidP="0061178C">
      <w:pPr>
        <w:jc w:val="both"/>
        <w:rPr>
          <w:rFonts w:ascii="Times New Roman" w:hAnsi="Times New Roman" w:cs="Times New Roman"/>
          <w:sz w:val="24"/>
          <w:szCs w:val="24"/>
        </w:rPr>
      </w:pPr>
      <w:r w:rsidRPr="006117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supports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investors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as Vat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exemption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exemptions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deductions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Security Premium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Employer’s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), Land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allocation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most-widely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>.</w:t>
      </w:r>
    </w:p>
    <w:p w:rsidR="00705DC1" w:rsidRDefault="00FC24B6" w:rsidP="00611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B6">
        <w:rPr>
          <w:rFonts w:ascii="Times New Roman" w:hAnsi="Times New Roman" w:cs="Times New Roman"/>
          <w:b/>
          <w:sz w:val="24"/>
          <w:szCs w:val="24"/>
        </w:rPr>
        <w:lastRenderedPageBreak/>
        <w:t>Hatay İskenderun’un Potansiyelini Değerlendirmeye Yönelik Yatırım Konuları</w:t>
      </w:r>
    </w:p>
    <w:p w:rsidR="00FC24B6" w:rsidRPr="00FC24B6" w:rsidRDefault="00FC24B6" w:rsidP="00FC24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>Hatay İskenderun’un potansiyelini oluşturan sektörlere ilişkin yapılabilecek yatırım konuları aşağıdaki şekilde ifade edilmektedir.</w:t>
      </w:r>
    </w:p>
    <w:p w:rsidR="00FC24B6" w:rsidRPr="00FC24B6" w:rsidRDefault="00F7638E" w:rsidP="00F763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Demir </w:t>
      </w:r>
      <w:r w:rsidR="00FC24B6" w:rsidRPr="00FC24B6">
        <w:rPr>
          <w:rFonts w:ascii="Times New Roman" w:hAnsi="Times New Roman" w:cs="Times New Roman"/>
          <w:sz w:val="24"/>
          <w:szCs w:val="24"/>
        </w:rPr>
        <w:t>çelik sanayisine dönük sac üretimi ve sacın işlenmesi sonucu her tür sanayi makinaları üretim tesisleri,</w:t>
      </w:r>
    </w:p>
    <w:p w:rsidR="00FC24B6" w:rsidRPr="00FC24B6" w:rsidRDefault="00FC24B6" w:rsidP="00F763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>Otomotiv ve beyaz eşya üretim tesisleri,</w:t>
      </w:r>
    </w:p>
    <w:p w:rsidR="00FC24B6" w:rsidRPr="00FC24B6" w:rsidRDefault="00FC24B6" w:rsidP="00F763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>Her çeşit boru üretim tesisleri,</w:t>
      </w:r>
    </w:p>
    <w:p w:rsidR="00FC24B6" w:rsidRPr="00FC24B6" w:rsidRDefault="00FC24B6" w:rsidP="00F763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>Çelik tank üretim tesisleri,</w:t>
      </w:r>
    </w:p>
    <w:p w:rsidR="00FC24B6" w:rsidRPr="00FC24B6" w:rsidRDefault="00FC24B6" w:rsidP="00F763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 xml:space="preserve">Otomotiv yedek parçaları üretim tesisleri, </w:t>
      </w:r>
    </w:p>
    <w:p w:rsidR="00FC24B6" w:rsidRPr="00FC24B6" w:rsidRDefault="00FC24B6" w:rsidP="00F763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>Bölgemizde üretilen tüm gıda ürünlerinin işlenmesine yönelik yat</w:t>
      </w:r>
      <w:r w:rsidR="00F7638E">
        <w:rPr>
          <w:rFonts w:ascii="Times New Roman" w:hAnsi="Times New Roman" w:cs="Times New Roman"/>
          <w:sz w:val="24"/>
          <w:szCs w:val="24"/>
        </w:rPr>
        <w:t xml:space="preserve">ırımlar, soğuk hava depoları </w:t>
      </w:r>
      <w:r w:rsidRPr="00FC24B6">
        <w:rPr>
          <w:rFonts w:ascii="Times New Roman" w:hAnsi="Times New Roman" w:cs="Times New Roman"/>
          <w:sz w:val="24"/>
          <w:szCs w:val="24"/>
        </w:rPr>
        <w:t>[Örneğin; işlenmiş su ürünleri tesisleri, konserve ve kurutulmuş meyve-sebze üretim tesisleri, zeytinyağı ve pamukyağı üretim tesisleri, organik tarım ve seracılık üretim tesisleri gibi yatırımlar]</w:t>
      </w:r>
    </w:p>
    <w:p w:rsidR="00FC24B6" w:rsidRPr="00FC24B6" w:rsidRDefault="00FC24B6" w:rsidP="00F763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 xml:space="preserve">Yenilenebilir Enerji türleri arasında yer alan; </w:t>
      </w:r>
      <w:proofErr w:type="gramStart"/>
      <w:r w:rsidRPr="00FC24B6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FC24B6">
        <w:rPr>
          <w:rFonts w:ascii="Times New Roman" w:hAnsi="Times New Roman" w:cs="Times New Roman"/>
          <w:sz w:val="24"/>
          <w:szCs w:val="24"/>
        </w:rPr>
        <w:t xml:space="preserve"> ve Güneş Enerjisi yatırımları,</w:t>
      </w:r>
    </w:p>
    <w:p w:rsidR="00FC24B6" w:rsidRPr="00FC24B6" w:rsidRDefault="00FC24B6" w:rsidP="00F763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>Plastik eşya ve ambalaj malzemesi ve makineleri üretim tesisleri,</w:t>
      </w:r>
    </w:p>
    <w:p w:rsidR="00FC24B6" w:rsidRPr="00FC24B6" w:rsidRDefault="00FC24B6" w:rsidP="00F763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>Tekstil sektörüne ilişkin çorap üretim, hazır giyim üretim ve tekstil makinaları imalatı tesisleri,</w:t>
      </w:r>
    </w:p>
    <w:p w:rsidR="00FC24B6" w:rsidRPr="00FC24B6" w:rsidRDefault="00FC24B6" w:rsidP="00F763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 xml:space="preserve">Gemi üretimi ve tersane yatırımları, </w:t>
      </w:r>
    </w:p>
    <w:p w:rsidR="00FC24B6" w:rsidRPr="00FC24B6" w:rsidRDefault="00FC24B6" w:rsidP="00F763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B6">
        <w:rPr>
          <w:rFonts w:ascii="Times New Roman" w:hAnsi="Times New Roman" w:cs="Times New Roman"/>
          <w:sz w:val="24"/>
          <w:szCs w:val="24"/>
        </w:rPr>
        <w:t xml:space="preserve">Ayrıca hidrolik ve </w:t>
      </w:r>
      <w:proofErr w:type="spellStart"/>
      <w:r w:rsidRPr="00FC24B6">
        <w:rPr>
          <w:rFonts w:ascii="Times New Roman" w:hAnsi="Times New Roman" w:cs="Times New Roman"/>
          <w:sz w:val="24"/>
          <w:szCs w:val="24"/>
        </w:rPr>
        <w:t>pnömatik</w:t>
      </w:r>
      <w:proofErr w:type="spellEnd"/>
      <w:r w:rsidRPr="00FC24B6">
        <w:rPr>
          <w:rFonts w:ascii="Times New Roman" w:hAnsi="Times New Roman" w:cs="Times New Roman"/>
          <w:sz w:val="24"/>
          <w:szCs w:val="24"/>
        </w:rPr>
        <w:t xml:space="preserve"> cihazların üretimleri gibi yatırım konuları bölgemizdeki talebi karşılamaya yönelik yatırım alternatifleri olarak değerlendirilmektedir.</w:t>
      </w:r>
    </w:p>
    <w:p w:rsidR="00FC24B6" w:rsidRDefault="00FC24B6" w:rsidP="00FC2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78C" w:rsidRDefault="0061178C" w:rsidP="0061178C">
      <w:pPr>
        <w:rPr>
          <w:rFonts w:ascii="Times New Roman" w:hAnsi="Times New Roman" w:cs="Times New Roman"/>
          <w:b/>
          <w:sz w:val="24"/>
          <w:szCs w:val="24"/>
        </w:rPr>
      </w:pPr>
    </w:p>
    <w:p w:rsidR="0061178C" w:rsidRPr="0061178C" w:rsidRDefault="0061178C" w:rsidP="00611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lastRenderedPageBreak/>
        <w:t>Potential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Areas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in Hatay-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Iskenderun</w:t>
      </w:r>
      <w:proofErr w:type="spellEnd"/>
      <w:r w:rsidRPr="00611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b/>
          <w:sz w:val="24"/>
          <w:szCs w:val="24"/>
        </w:rPr>
        <w:t>Region</w:t>
      </w:r>
      <w:proofErr w:type="spellEnd"/>
    </w:p>
    <w:p w:rsidR="0061178C" w:rsidRPr="0061178C" w:rsidRDefault="0061178C" w:rsidP="00611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7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sectors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constitute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Hatay-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Iskenderun</w:t>
      </w:r>
      <w:proofErr w:type="spellEnd"/>
      <w:r w:rsidRPr="006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78C">
        <w:rPr>
          <w:rFonts w:ascii="Times New Roman" w:hAnsi="Times New Roman" w:cs="Times New Roman"/>
          <w:sz w:val="24"/>
          <w:szCs w:val="24"/>
        </w:rPr>
        <w:t>Regi</w:t>
      </w:r>
      <w:r w:rsidR="0032156E">
        <w:rPr>
          <w:rFonts w:ascii="Times New Roman" w:hAnsi="Times New Roman" w:cs="Times New Roman"/>
          <w:sz w:val="24"/>
          <w:szCs w:val="24"/>
        </w:rPr>
        <w:t>on’s</w:t>
      </w:r>
      <w:proofErr w:type="spellEnd"/>
      <w:r w:rsid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6E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6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6E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56E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32156E">
        <w:rPr>
          <w:rFonts w:ascii="Times New Roman" w:hAnsi="Times New Roman" w:cs="Times New Roman"/>
          <w:sz w:val="24"/>
          <w:szCs w:val="24"/>
        </w:rPr>
        <w:t>.</w:t>
      </w:r>
    </w:p>
    <w:p w:rsidR="0061178C" w:rsidRPr="0032156E" w:rsidRDefault="0061178C" w:rsidP="00F7638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56E">
        <w:rPr>
          <w:rFonts w:ascii="Times New Roman" w:hAnsi="Times New Roman" w:cs="Times New Roman"/>
          <w:sz w:val="24"/>
          <w:szCs w:val="24"/>
        </w:rPr>
        <w:t xml:space="preserve">Metal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-Steel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metal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sheets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156E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1178C" w:rsidRPr="0032156E" w:rsidRDefault="0061178C" w:rsidP="00F7638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56E">
        <w:rPr>
          <w:rFonts w:ascii="Times New Roman" w:hAnsi="Times New Roman" w:cs="Times New Roman"/>
          <w:sz w:val="24"/>
          <w:szCs w:val="24"/>
        </w:rPr>
        <w:t xml:space="preserve">Automotive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Appliances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Whiteware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>,</w:t>
      </w:r>
    </w:p>
    <w:p w:rsidR="0061178C" w:rsidRPr="0032156E" w:rsidRDefault="0061178C" w:rsidP="00F7638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pipes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>,</w:t>
      </w:r>
    </w:p>
    <w:p w:rsidR="0061178C" w:rsidRPr="0032156E" w:rsidRDefault="0061178C" w:rsidP="00F7638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56E">
        <w:rPr>
          <w:rFonts w:ascii="Times New Roman" w:hAnsi="Times New Roman" w:cs="Times New Roman"/>
          <w:sz w:val="24"/>
          <w:szCs w:val="24"/>
        </w:rPr>
        <w:t xml:space="preserve">Steel tank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>,</w:t>
      </w:r>
    </w:p>
    <w:p w:rsidR="0061178C" w:rsidRPr="0032156E" w:rsidRDefault="0061178C" w:rsidP="00F7638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automotive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spare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parts</w:t>
      </w:r>
      <w:proofErr w:type="spellEnd"/>
    </w:p>
    <w:p w:rsidR="0061178C" w:rsidRPr="0032156E" w:rsidRDefault="0061178C" w:rsidP="00F7638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storages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canned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dried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fruits-vegetables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olive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cotton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greenhouse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proofErr w:type="gramStart"/>
      <w:r w:rsidRPr="0032156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32156E">
        <w:rPr>
          <w:rFonts w:ascii="Times New Roman" w:hAnsi="Times New Roman" w:cs="Times New Roman"/>
          <w:sz w:val="24"/>
          <w:szCs w:val="24"/>
        </w:rPr>
        <w:t>,</w:t>
      </w:r>
    </w:p>
    <w:p w:rsidR="0061178C" w:rsidRPr="0032156E" w:rsidRDefault="0061178C" w:rsidP="00F7638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6E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56E">
        <w:rPr>
          <w:rFonts w:ascii="Times New Roman" w:hAnsi="Times New Roman" w:cs="Times New Roman"/>
          <w:sz w:val="24"/>
          <w:szCs w:val="24"/>
        </w:rPr>
        <w:t>Solar</w:t>
      </w:r>
      <w:proofErr w:type="gram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>,</w:t>
      </w:r>
    </w:p>
    <w:p w:rsidR="0061178C" w:rsidRPr="0032156E" w:rsidRDefault="0061178C" w:rsidP="00F7638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appliances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packing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appliances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packing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>,</w:t>
      </w:r>
    </w:p>
    <w:p w:rsidR="0061178C" w:rsidRPr="0032156E" w:rsidRDefault="0061178C" w:rsidP="00F7638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6E">
        <w:rPr>
          <w:rFonts w:ascii="Times New Roman" w:hAnsi="Times New Roman" w:cs="Times New Roman"/>
          <w:sz w:val="24"/>
          <w:szCs w:val="24"/>
        </w:rPr>
        <w:t>Textiles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sock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garments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textile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>,</w:t>
      </w:r>
    </w:p>
    <w:p w:rsidR="0061178C" w:rsidRPr="0032156E" w:rsidRDefault="0061178C" w:rsidP="00F7638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6E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shipyard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178C" w:rsidRPr="0032156E" w:rsidRDefault="0061178C" w:rsidP="00F7638E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6E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hydraulic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pneumatic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178C" w:rsidRPr="0032156E" w:rsidRDefault="0061178C" w:rsidP="00F7638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alternatives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ma</w:t>
      </w:r>
      <w:r w:rsidR="00F7638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F7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38E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F7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3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7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38E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="00F7638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7638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F7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38E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F7638E">
        <w:rPr>
          <w:rFonts w:ascii="Times New Roman" w:hAnsi="Times New Roman" w:cs="Times New Roman"/>
          <w:sz w:val="24"/>
          <w:szCs w:val="24"/>
        </w:rPr>
        <w:t>.</w:t>
      </w:r>
    </w:p>
    <w:p w:rsidR="0061178C" w:rsidRDefault="0061178C" w:rsidP="00FC2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6E" w:rsidRPr="0032156E" w:rsidRDefault="0032156E" w:rsidP="00C86393">
      <w:pPr>
        <w:rPr>
          <w:rFonts w:ascii="Times New Roman" w:hAnsi="Times New Roman" w:cs="Times New Roman"/>
          <w:b/>
          <w:sz w:val="24"/>
          <w:szCs w:val="24"/>
        </w:rPr>
      </w:pPr>
    </w:p>
    <w:p w:rsidR="0032156E" w:rsidRPr="0032156E" w:rsidRDefault="0032156E" w:rsidP="00321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6E">
        <w:rPr>
          <w:rFonts w:ascii="Times New Roman" w:hAnsi="Times New Roman" w:cs="Times New Roman"/>
          <w:b/>
          <w:sz w:val="24"/>
          <w:szCs w:val="24"/>
        </w:rPr>
        <w:lastRenderedPageBreak/>
        <w:t>Hatay İskenderun’da Yapılacak Yabancı Yatırımlarda Sağlanacak Devlet Teşvikleri</w:t>
      </w:r>
    </w:p>
    <w:p w:rsidR="0032156E" w:rsidRDefault="0032156E" w:rsidP="00F76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56E">
        <w:rPr>
          <w:rFonts w:ascii="Times New Roman" w:hAnsi="Times New Roman" w:cs="Times New Roman"/>
          <w:sz w:val="24"/>
          <w:szCs w:val="24"/>
        </w:rPr>
        <w:t>Bölgesel teşvik sınıflandırmasında 6 bölgeye ayrılan ülkemizde Hatay; 4. teşvik bölgesinde yer almaktadır. Hatay’a ilişkin destek unsurları ve uygulamaları aşağıdaki gibidir.</w:t>
      </w:r>
    </w:p>
    <w:p w:rsidR="00C86393" w:rsidRPr="00C86393" w:rsidRDefault="00C86393" w:rsidP="00C86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299"/>
      </w:tblGrid>
      <w:tr w:rsidR="000E2B40" w:rsidRPr="000E2B40" w:rsidTr="00421810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Destek Unsurları  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Hatay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</w:t>
            </w:r>
            <w:r w:rsidRPr="000E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(4.Bölge)</w:t>
            </w:r>
          </w:p>
        </w:tc>
      </w:tr>
      <w:tr w:rsidR="000E2B40" w:rsidRPr="000E2B40" w:rsidTr="00421810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KDV İstisnası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</w:tr>
      <w:tr w:rsidR="000E2B40" w:rsidRPr="000E2B40" w:rsidTr="00421810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Gümrük Vergisi Muafiyeti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</w:tr>
      <w:tr w:rsidR="000E2B40" w:rsidRPr="000E2B40" w:rsidTr="00421810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Vergi İndirimi Yatırıma Katkı Oranı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30%</w:t>
            </w:r>
          </w:p>
        </w:tc>
      </w:tr>
      <w:tr w:rsidR="000E2B40" w:rsidRPr="000E2B40" w:rsidTr="00421810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 İndirim Oranı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70%</w:t>
            </w:r>
          </w:p>
        </w:tc>
      </w:tr>
      <w:tr w:rsidR="000E2B40" w:rsidRPr="000E2B40" w:rsidTr="00421810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 Primi İşveren Hissesi Destek Süresi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 yıl</w:t>
            </w:r>
          </w:p>
        </w:tc>
      </w:tr>
      <w:tr w:rsidR="000E2B40" w:rsidRPr="000E2B40" w:rsidTr="00421810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Yatırım Yeri Tahsisi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Var</w:t>
            </w:r>
          </w:p>
        </w:tc>
      </w:tr>
      <w:tr w:rsidR="000E2B40" w:rsidRPr="000E2B40" w:rsidTr="00421810">
        <w:trPr>
          <w:trHeight w:val="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Default="0042181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Faiz Desteği</w:t>
            </w:r>
          </w:p>
          <w:p w:rsidR="00421810" w:rsidRPr="000E2B40" w:rsidRDefault="00421810" w:rsidP="0072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TL; 4 puan,  Döviz; 1 puan,  </w:t>
            </w:r>
          </w:p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Azami 600 Bin TL </w:t>
            </w:r>
          </w:p>
        </w:tc>
      </w:tr>
    </w:tbl>
    <w:p w:rsidR="000E2B40" w:rsidRDefault="000E2B40" w:rsidP="00C86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393" w:rsidRPr="00C86393" w:rsidRDefault="009C3F5E" w:rsidP="009C3F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3F5E">
        <w:rPr>
          <w:rFonts w:ascii="Times New Roman" w:hAnsi="Times New Roman" w:cs="Times New Roman"/>
          <w:sz w:val="24"/>
          <w:szCs w:val="24"/>
        </w:rPr>
        <w:t>2020 yılı itibariyle Hatay’ın ilçeleri olan Arsuz, Altınözü, Reyhanlı, Hassa, Yayladağı ve Kumlu 5. Teşvik bölgesi kapsamına alınmıştır.</w:t>
      </w:r>
    </w:p>
    <w:p w:rsidR="000E2B40" w:rsidRDefault="000E2B40" w:rsidP="003215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6E" w:rsidRDefault="0032156E" w:rsidP="000E2B40">
      <w:pPr>
        <w:rPr>
          <w:rFonts w:ascii="Times New Roman" w:hAnsi="Times New Roman" w:cs="Times New Roman"/>
          <w:b/>
          <w:sz w:val="24"/>
          <w:szCs w:val="24"/>
        </w:rPr>
      </w:pPr>
    </w:p>
    <w:p w:rsidR="009C3F5E" w:rsidRDefault="009C3F5E" w:rsidP="000E2B40">
      <w:pPr>
        <w:rPr>
          <w:rFonts w:ascii="Times New Roman" w:hAnsi="Times New Roman" w:cs="Times New Roman"/>
          <w:b/>
          <w:sz w:val="24"/>
          <w:szCs w:val="24"/>
        </w:rPr>
      </w:pPr>
    </w:p>
    <w:p w:rsidR="00421810" w:rsidRDefault="00421810" w:rsidP="000E2B40">
      <w:pPr>
        <w:rPr>
          <w:rFonts w:ascii="Times New Roman" w:hAnsi="Times New Roman" w:cs="Times New Roman"/>
          <w:b/>
          <w:sz w:val="24"/>
          <w:szCs w:val="24"/>
        </w:rPr>
      </w:pPr>
    </w:p>
    <w:p w:rsidR="0032156E" w:rsidRPr="0032156E" w:rsidRDefault="0032156E" w:rsidP="00321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56E">
        <w:rPr>
          <w:rFonts w:ascii="Times New Roman" w:hAnsi="Times New Roman" w:cs="Times New Roman"/>
          <w:b/>
          <w:sz w:val="24"/>
          <w:szCs w:val="24"/>
        </w:rPr>
        <w:lastRenderedPageBreak/>
        <w:t>Government</w:t>
      </w:r>
      <w:proofErr w:type="spellEnd"/>
      <w:r w:rsidRPr="00321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b/>
          <w:sz w:val="24"/>
          <w:szCs w:val="24"/>
        </w:rPr>
        <w:t>Incentives</w:t>
      </w:r>
      <w:proofErr w:type="spellEnd"/>
      <w:r w:rsidRPr="00321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32156E">
        <w:rPr>
          <w:rFonts w:ascii="Times New Roman" w:hAnsi="Times New Roman" w:cs="Times New Roman"/>
          <w:b/>
          <w:sz w:val="24"/>
          <w:szCs w:val="24"/>
        </w:rPr>
        <w:t xml:space="preserve"> be </w:t>
      </w:r>
      <w:proofErr w:type="spellStart"/>
      <w:r w:rsidRPr="0032156E">
        <w:rPr>
          <w:rFonts w:ascii="Times New Roman" w:hAnsi="Times New Roman" w:cs="Times New Roman"/>
          <w:b/>
          <w:sz w:val="24"/>
          <w:szCs w:val="24"/>
        </w:rPr>
        <w:t>P</w:t>
      </w:r>
      <w:r w:rsidR="00421810">
        <w:rPr>
          <w:rFonts w:ascii="Times New Roman" w:hAnsi="Times New Roman" w:cs="Times New Roman"/>
          <w:b/>
          <w:sz w:val="24"/>
          <w:szCs w:val="24"/>
        </w:rPr>
        <w:t>rovided</w:t>
      </w:r>
      <w:proofErr w:type="spellEnd"/>
      <w:r w:rsidR="0042181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21810">
        <w:rPr>
          <w:rFonts w:ascii="Times New Roman" w:hAnsi="Times New Roman" w:cs="Times New Roman"/>
          <w:b/>
          <w:sz w:val="24"/>
          <w:szCs w:val="24"/>
        </w:rPr>
        <w:t>Foreign</w:t>
      </w:r>
      <w:proofErr w:type="spellEnd"/>
      <w:r w:rsidR="00421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810">
        <w:rPr>
          <w:rFonts w:ascii="Times New Roman" w:hAnsi="Times New Roman" w:cs="Times New Roman"/>
          <w:b/>
          <w:sz w:val="24"/>
          <w:szCs w:val="24"/>
        </w:rPr>
        <w:t>Investments</w:t>
      </w:r>
      <w:proofErr w:type="spellEnd"/>
      <w:r w:rsidR="00421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810">
        <w:rPr>
          <w:rFonts w:ascii="Times New Roman" w:hAnsi="Times New Roman" w:cs="Times New Roman"/>
          <w:b/>
          <w:sz w:val="24"/>
          <w:szCs w:val="24"/>
        </w:rPr>
        <w:t>I</w:t>
      </w:r>
      <w:r w:rsidRPr="0032156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2156E">
        <w:rPr>
          <w:rFonts w:ascii="Times New Roman" w:hAnsi="Times New Roman" w:cs="Times New Roman"/>
          <w:b/>
          <w:sz w:val="24"/>
          <w:szCs w:val="24"/>
        </w:rPr>
        <w:t xml:space="preserve"> Hatay</w:t>
      </w:r>
      <w:r w:rsidR="00421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810">
        <w:rPr>
          <w:rFonts w:ascii="Times New Roman" w:hAnsi="Times New Roman" w:cs="Times New Roman"/>
          <w:b/>
          <w:sz w:val="24"/>
          <w:szCs w:val="24"/>
        </w:rPr>
        <w:t>Iskenderun</w:t>
      </w:r>
      <w:proofErr w:type="spellEnd"/>
    </w:p>
    <w:p w:rsidR="000E2B40" w:rsidRDefault="0032156E" w:rsidP="004218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56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Hatay is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4th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Hatay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2156E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32156E">
        <w:rPr>
          <w:rFonts w:ascii="Times New Roman" w:hAnsi="Times New Roman" w:cs="Times New Roman"/>
          <w:sz w:val="24"/>
          <w:szCs w:val="24"/>
        </w:rPr>
        <w:t>;</w:t>
      </w:r>
    </w:p>
    <w:p w:rsidR="00421810" w:rsidRDefault="00421810" w:rsidP="004218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402"/>
      </w:tblGrid>
      <w:tr w:rsidR="000E2B40" w:rsidRPr="000E2B40" w:rsidTr="00421810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0E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Support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Elements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Hatay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 </w:t>
            </w:r>
            <w:r w:rsidRPr="000E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 xml:space="preserve">(4th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Region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)</w:t>
            </w:r>
          </w:p>
        </w:tc>
      </w:tr>
      <w:tr w:rsidR="000E2B40" w:rsidRPr="000E2B40" w:rsidTr="00421810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VAT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Exemption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Available</w:t>
            </w:r>
            <w:proofErr w:type="spellEnd"/>
          </w:p>
        </w:tc>
      </w:tr>
      <w:tr w:rsidR="000E2B40" w:rsidRPr="000E2B40" w:rsidTr="00421810">
        <w:trPr>
          <w:trHeight w:val="37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Customs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Duty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Exemption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Available</w:t>
            </w:r>
            <w:proofErr w:type="spellEnd"/>
          </w:p>
        </w:tc>
      </w:tr>
      <w:tr w:rsidR="000E2B40" w:rsidRPr="000E2B40" w:rsidTr="00421810">
        <w:trPr>
          <w:trHeight w:val="472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Tax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Rebate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Rate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30%</w:t>
            </w:r>
          </w:p>
        </w:tc>
      </w:tr>
      <w:tr w:rsidR="000E2B40" w:rsidRPr="000E2B40" w:rsidTr="00421810">
        <w:trPr>
          <w:trHeight w:val="40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Tax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Discount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Rate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70%</w:t>
            </w:r>
          </w:p>
        </w:tc>
      </w:tr>
      <w:tr w:rsidR="000E2B40" w:rsidRPr="000E2B40" w:rsidTr="00421810">
        <w:trPr>
          <w:trHeight w:val="375"/>
        </w:trPr>
        <w:tc>
          <w:tcPr>
            <w:tcW w:w="3828" w:type="dxa"/>
            <w:shd w:val="clear" w:color="auto" w:fill="auto"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Insurance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Premium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Employer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Share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Support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Period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years</w:t>
            </w:r>
            <w:proofErr w:type="spellEnd"/>
          </w:p>
        </w:tc>
      </w:tr>
      <w:tr w:rsidR="000E2B40" w:rsidRPr="000E2B40" w:rsidTr="00421810">
        <w:trPr>
          <w:trHeight w:val="294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Investment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Location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Allocation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E2B40" w:rsidRP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Available</w:t>
            </w:r>
            <w:proofErr w:type="spellEnd"/>
          </w:p>
        </w:tc>
      </w:tr>
      <w:tr w:rsidR="000E2B40" w:rsidRPr="000E2B40" w:rsidTr="00421810">
        <w:trPr>
          <w:trHeight w:val="576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0E2B40" w:rsidRDefault="000E2B4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Interest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Support</w:t>
            </w:r>
            <w:proofErr w:type="spellEnd"/>
            <w:r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421810" w:rsidRPr="000E2B40" w:rsidRDefault="00421810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0E2B40" w:rsidRPr="000E2B40" w:rsidRDefault="00F7638E" w:rsidP="000E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TL;4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points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r w:rsidR="000E2B40"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urrency</w:t>
            </w:r>
            <w:proofErr w:type="spellEnd"/>
            <w:r w:rsidR="000E2B40"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; 1 </w:t>
            </w:r>
            <w:proofErr w:type="spellStart"/>
            <w:r w:rsidR="000E2B40"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points</w:t>
            </w:r>
            <w:proofErr w:type="spellEnd"/>
            <w:r w:rsidR="000E2B40" w:rsidRPr="000E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Maximum 600.000 TL</w:t>
            </w:r>
          </w:p>
        </w:tc>
      </w:tr>
    </w:tbl>
    <w:p w:rsidR="000E2B40" w:rsidRDefault="000E2B40" w:rsidP="00321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F5E" w:rsidRPr="0032156E" w:rsidRDefault="00130EDF" w:rsidP="009C3F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2020, </w:t>
      </w:r>
      <w:r w:rsidR="009C3F5E" w:rsidRPr="009C3F5E">
        <w:rPr>
          <w:rFonts w:ascii="Times New Roman" w:hAnsi="Times New Roman" w:cs="Times New Roman"/>
          <w:sz w:val="24"/>
          <w:szCs w:val="24"/>
        </w:rPr>
        <w:t xml:space="preserve">Arsuz, Altınözü, Reyhanlı, Hassa, Yayladağı </w:t>
      </w:r>
      <w:proofErr w:type="spellStart"/>
      <w:r w:rsidR="009C3F5E" w:rsidRPr="009C3F5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C3F5E" w:rsidRPr="009C3F5E">
        <w:rPr>
          <w:rFonts w:ascii="Times New Roman" w:hAnsi="Times New Roman" w:cs="Times New Roman"/>
          <w:sz w:val="24"/>
          <w:szCs w:val="24"/>
        </w:rPr>
        <w:t xml:space="preserve"> Kumlu</w:t>
      </w:r>
      <w:r w:rsidR="00A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F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A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F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FA">
        <w:rPr>
          <w:rFonts w:ascii="Times New Roman" w:hAnsi="Times New Roman" w:cs="Times New Roman"/>
          <w:sz w:val="24"/>
          <w:szCs w:val="24"/>
        </w:rPr>
        <w:t>underdeveloped</w:t>
      </w:r>
      <w:proofErr w:type="spellEnd"/>
      <w:r w:rsidR="00A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FA">
        <w:rPr>
          <w:rFonts w:ascii="Times New Roman" w:hAnsi="Times New Roman" w:cs="Times New Roman"/>
          <w:sz w:val="24"/>
          <w:szCs w:val="24"/>
        </w:rPr>
        <w:t>districts</w:t>
      </w:r>
      <w:proofErr w:type="spellEnd"/>
      <w:r w:rsidR="00A120FA">
        <w:rPr>
          <w:rFonts w:ascii="Times New Roman" w:hAnsi="Times New Roman" w:cs="Times New Roman"/>
          <w:sz w:val="24"/>
          <w:szCs w:val="24"/>
        </w:rPr>
        <w:t xml:space="preserve"> of Hatay</w:t>
      </w:r>
      <w:r w:rsidR="009C3F5E" w:rsidRPr="009C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FA"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="009C3F5E" w:rsidRPr="009C3F5E">
        <w:rPr>
          <w:rFonts w:ascii="Times New Roman" w:hAnsi="Times New Roman" w:cs="Times New Roman"/>
          <w:sz w:val="24"/>
          <w:szCs w:val="24"/>
        </w:rPr>
        <w:t xml:space="preserve"> </w:t>
      </w:r>
      <w:r w:rsidR="00A120F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120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12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5th </w:t>
      </w:r>
      <w:proofErr w:type="spellStart"/>
      <w:r w:rsidR="009C3F5E" w:rsidRPr="009C3F5E">
        <w:rPr>
          <w:rFonts w:ascii="Times New Roman" w:hAnsi="Times New Roman" w:cs="Times New Roman"/>
          <w:sz w:val="24"/>
          <w:szCs w:val="24"/>
        </w:rPr>
        <w:t>investmen</w:t>
      </w:r>
      <w:r w:rsidR="00A120F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FA">
        <w:rPr>
          <w:rFonts w:ascii="Times New Roman" w:hAnsi="Times New Roman" w:cs="Times New Roman"/>
          <w:sz w:val="24"/>
          <w:szCs w:val="24"/>
        </w:rPr>
        <w:t>incentive</w:t>
      </w:r>
      <w:proofErr w:type="spellEnd"/>
      <w:r w:rsidR="00A1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0FA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A120FA">
        <w:rPr>
          <w:rFonts w:ascii="Times New Roman" w:hAnsi="Times New Roman" w:cs="Times New Roman"/>
          <w:sz w:val="24"/>
          <w:szCs w:val="24"/>
        </w:rPr>
        <w:t>.</w:t>
      </w:r>
    </w:p>
    <w:sectPr w:rsidR="009C3F5E" w:rsidRPr="0032156E" w:rsidSect="0032516B">
      <w:headerReference w:type="default" r:id="rId12"/>
      <w:pgSz w:w="16838" w:h="11906" w:orient="landscape"/>
      <w:pgMar w:top="1417" w:right="1417" w:bottom="1417" w:left="1417" w:header="708" w:footer="708" w:gutter="0"/>
      <w:pgNumType w:start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15" w:rsidRDefault="00644515" w:rsidP="005C5B61">
      <w:pPr>
        <w:spacing w:after="0" w:line="240" w:lineRule="auto"/>
      </w:pPr>
      <w:r>
        <w:separator/>
      </w:r>
    </w:p>
  </w:endnote>
  <w:endnote w:type="continuationSeparator" w:id="0">
    <w:p w:rsidR="00644515" w:rsidRDefault="00644515" w:rsidP="005C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15" w:rsidRDefault="00644515" w:rsidP="005C5B61">
      <w:pPr>
        <w:spacing w:after="0" w:line="240" w:lineRule="auto"/>
      </w:pPr>
      <w:r>
        <w:separator/>
      </w:r>
    </w:p>
  </w:footnote>
  <w:footnote w:type="continuationSeparator" w:id="0">
    <w:p w:rsidR="00644515" w:rsidRDefault="00644515" w:rsidP="005C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6B" w:rsidRDefault="0032516B" w:rsidP="0032516B">
    <w:pPr>
      <w:jc w:val="center"/>
    </w:pPr>
    <w:r>
      <w:rPr>
        <w:noProof/>
        <w:color w:val="00000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Dikdörtgen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830297" id="Dikdörtgen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" filled="f" strokecolor="#0e56c3 [1614]" strokeweight="1.25pt">
              <v:stroke endcap="round"/>
              <w10:wrap anchorx="page" anchory="page"/>
            </v:rect>
          </w:pict>
        </mc:Fallback>
      </mc:AlternateContent>
    </w:r>
    <w:sdt>
      <w:sdtPr>
        <w:rPr>
          <w:color w:val="4A66AC" w:themeColor="accent1"/>
        </w:rPr>
        <w:alias w:val="Başlık"/>
        <w:id w:val="15524250"/>
        <w:placeholder>
          <w:docPart w:val="B75A702A1F8746FFA26C7F87C7DB54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A66AC" w:themeColor="accent1"/>
          </w:rPr>
          <w:t>İskenderun Ticaret ve Sanayi Odası</w:t>
        </w:r>
      </w:sdtContent>
    </w:sdt>
  </w:p>
  <w:p w:rsidR="006974F7" w:rsidRDefault="006974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378B0"/>
    <w:multiLevelType w:val="hybridMultilevel"/>
    <w:tmpl w:val="6ED44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34E38"/>
    <w:multiLevelType w:val="hybridMultilevel"/>
    <w:tmpl w:val="D29C3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E3"/>
    <w:rsid w:val="000A54D6"/>
    <w:rsid w:val="000E2B40"/>
    <w:rsid w:val="000F1309"/>
    <w:rsid w:val="00130EDF"/>
    <w:rsid w:val="00217B39"/>
    <w:rsid w:val="002306A5"/>
    <w:rsid w:val="00236A6B"/>
    <w:rsid w:val="0032156E"/>
    <w:rsid w:val="0032516B"/>
    <w:rsid w:val="0039207F"/>
    <w:rsid w:val="00421810"/>
    <w:rsid w:val="00467A40"/>
    <w:rsid w:val="004D5162"/>
    <w:rsid w:val="004F2FE3"/>
    <w:rsid w:val="00581373"/>
    <w:rsid w:val="005C4771"/>
    <w:rsid w:val="005C5B61"/>
    <w:rsid w:val="005F45BA"/>
    <w:rsid w:val="0061178C"/>
    <w:rsid w:val="00644515"/>
    <w:rsid w:val="006974F7"/>
    <w:rsid w:val="006C2B63"/>
    <w:rsid w:val="00705DC1"/>
    <w:rsid w:val="00727A57"/>
    <w:rsid w:val="00793AD2"/>
    <w:rsid w:val="008116E1"/>
    <w:rsid w:val="009C3F5E"/>
    <w:rsid w:val="00A120FA"/>
    <w:rsid w:val="00A51FFD"/>
    <w:rsid w:val="00B10B97"/>
    <w:rsid w:val="00C86393"/>
    <w:rsid w:val="00CB2C8A"/>
    <w:rsid w:val="00D246F3"/>
    <w:rsid w:val="00D277F8"/>
    <w:rsid w:val="00D52BF4"/>
    <w:rsid w:val="00D62B42"/>
    <w:rsid w:val="00DC7993"/>
    <w:rsid w:val="00E7012C"/>
    <w:rsid w:val="00E84F03"/>
    <w:rsid w:val="00EA0CC5"/>
    <w:rsid w:val="00F7638E"/>
    <w:rsid w:val="00F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16746-58E1-4B13-8083-442BCEC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97"/>
  </w:style>
  <w:style w:type="paragraph" w:styleId="Balk1">
    <w:name w:val="heading 1"/>
    <w:basedOn w:val="Normal"/>
    <w:next w:val="Normal"/>
    <w:link w:val="Balk1Char"/>
    <w:uiPriority w:val="9"/>
    <w:qFormat/>
    <w:rsid w:val="00B10B9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B9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0B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0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10B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10B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10B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10B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10B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24B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B10B9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51FFD"/>
  </w:style>
  <w:style w:type="paragraph" w:styleId="stbilgi">
    <w:name w:val="header"/>
    <w:basedOn w:val="Normal"/>
    <w:link w:val="stbilgiChar"/>
    <w:uiPriority w:val="99"/>
    <w:unhideWhenUsed/>
    <w:rsid w:val="005C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5B61"/>
  </w:style>
  <w:style w:type="paragraph" w:styleId="Altbilgi">
    <w:name w:val="footer"/>
    <w:basedOn w:val="Normal"/>
    <w:link w:val="AltbilgiChar"/>
    <w:uiPriority w:val="99"/>
    <w:unhideWhenUsed/>
    <w:rsid w:val="005C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5B61"/>
  </w:style>
  <w:style w:type="character" w:customStyle="1" w:styleId="Balk1Char">
    <w:name w:val="Başlık 1 Char"/>
    <w:basedOn w:val="VarsaylanParagrafYazTipi"/>
    <w:link w:val="Balk1"/>
    <w:uiPriority w:val="9"/>
    <w:rsid w:val="00B10B97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0B9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0B97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0B97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0B97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0B97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10B97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10B97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0B97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10B9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B10B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0B97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10B9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10B97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10B97"/>
    <w:rPr>
      <w:b/>
      <w:bCs/>
    </w:rPr>
  </w:style>
  <w:style w:type="character" w:styleId="Vurgu">
    <w:name w:val="Emphasis"/>
    <w:basedOn w:val="VarsaylanParagrafYazTipi"/>
    <w:uiPriority w:val="20"/>
    <w:qFormat/>
    <w:rsid w:val="00B10B97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B10B9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10B97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10B97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B10B97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B10B97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10B97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B10B97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10B97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B10B97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10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5A702A1F8746FFA26C7F87C7DB54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AD4116-F095-40F8-9E0A-6C11E4CFBB74}"/>
      </w:docPartPr>
      <w:docPartBody>
        <w:p w:rsidR="00722F7F" w:rsidRDefault="00AE0270" w:rsidP="00AE0270">
          <w:pPr>
            <w:pStyle w:val="B75A702A1F8746FFA26C7F87C7DB5485"/>
          </w:pPr>
          <w:r>
            <w:rPr>
              <w:color w:val="5B9BD5" w:themeColor="accent1"/>
              <w:sz w:val="20"/>
              <w:szCs w:val="2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70"/>
    <w:rsid w:val="0002771F"/>
    <w:rsid w:val="0034151F"/>
    <w:rsid w:val="003A73EA"/>
    <w:rsid w:val="00722F7F"/>
    <w:rsid w:val="00AE0270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75A702A1F8746FFA26C7F87C7DB5485">
    <w:name w:val="B75A702A1F8746FFA26C7F87C7DB5485"/>
    <w:rsid w:val="00AE0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ilim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Dili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lim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İSKENDERUN TİCARET VE SANAYİ ODASI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İskenderun Ticaret ve Sanayi Odası</vt:lpstr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İskenderun Ticaret ve Sanayi Odası</dc:title>
  <dc:subject>Hatay ve İskenderun’daki Yabancı Yatırımcı Olanakları</dc:subject>
  <dc:creator>Windows User</dc:creator>
  <cp:keywords/>
  <dc:description/>
  <cp:lastModifiedBy>SEZİN</cp:lastModifiedBy>
  <cp:revision>2</cp:revision>
  <dcterms:created xsi:type="dcterms:W3CDTF">2021-04-07T13:34:00Z</dcterms:created>
  <dcterms:modified xsi:type="dcterms:W3CDTF">2021-04-07T13:34:00Z</dcterms:modified>
</cp:coreProperties>
</file>