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06" w:rsidRDefault="00880C1A" w:rsidP="006F390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75pt">
            <v:imagedata r:id="rId7" o:title="iskenderun-ticaret-ve-sanayi-odasi-sertifikali-logo"/>
          </v:shape>
        </w:pict>
      </w:r>
    </w:p>
    <w:p w:rsidR="006F3906" w:rsidRDefault="006F3906" w:rsidP="006F3906">
      <w:pPr>
        <w:jc w:val="center"/>
        <w:rPr>
          <w:rFonts w:ascii="Times New Roman" w:hAnsi="Times New Roman" w:cs="Times New Roman"/>
          <w:b/>
          <w:sz w:val="28"/>
          <w:szCs w:val="28"/>
        </w:rPr>
      </w:pPr>
    </w:p>
    <w:p w:rsidR="006F3906" w:rsidRPr="00B9042E" w:rsidRDefault="006F3906" w:rsidP="006F3906">
      <w:pPr>
        <w:jc w:val="center"/>
        <w:rPr>
          <w:rFonts w:ascii="Times New Roman" w:hAnsi="Times New Roman" w:cs="Times New Roman"/>
          <w:b/>
          <w:sz w:val="28"/>
          <w:szCs w:val="28"/>
        </w:rPr>
      </w:pPr>
      <w:r w:rsidRPr="00B9042E">
        <w:rPr>
          <w:rFonts w:ascii="Times New Roman" w:hAnsi="Times New Roman" w:cs="Times New Roman"/>
          <w:b/>
          <w:sz w:val="28"/>
          <w:szCs w:val="28"/>
        </w:rPr>
        <w:t>HATAY TARIM SEKTÖR</w:t>
      </w:r>
      <w:r>
        <w:rPr>
          <w:rFonts w:ascii="Times New Roman" w:hAnsi="Times New Roman" w:cs="Times New Roman"/>
          <w:b/>
          <w:sz w:val="28"/>
          <w:szCs w:val="28"/>
        </w:rPr>
        <w:t>Ü</w:t>
      </w:r>
      <w:r w:rsidRPr="00B9042E">
        <w:rPr>
          <w:rFonts w:ascii="Times New Roman" w:hAnsi="Times New Roman" w:cs="Times New Roman"/>
          <w:b/>
          <w:sz w:val="28"/>
          <w:szCs w:val="28"/>
        </w:rPr>
        <w:t xml:space="preserve"> RAPORU</w:t>
      </w:r>
    </w:p>
    <w:p w:rsidR="006F3906" w:rsidRPr="00B9042E" w:rsidRDefault="006F3906" w:rsidP="006F3906">
      <w:pPr>
        <w:rPr>
          <w:rFonts w:ascii="Times New Roman" w:hAnsi="Times New Roman" w:cs="Times New Roman"/>
          <w:b/>
          <w:sz w:val="28"/>
          <w:szCs w:val="28"/>
        </w:rPr>
      </w:pPr>
      <w:r w:rsidRPr="00B9042E">
        <w:rPr>
          <w:rFonts w:ascii="Times New Roman" w:hAnsi="Times New Roman" w:cs="Times New Roman"/>
          <w:b/>
          <w:sz w:val="28"/>
          <w:szCs w:val="28"/>
        </w:rPr>
        <w:t>1.Genel Bilgiler</w:t>
      </w:r>
    </w:p>
    <w:p w:rsidR="006F3906" w:rsidRPr="00B9042E" w:rsidRDefault="006F3906" w:rsidP="006F3906">
      <w:pPr>
        <w:ind w:firstLine="708"/>
        <w:jc w:val="both"/>
        <w:rPr>
          <w:rFonts w:ascii="Times New Roman" w:hAnsi="Times New Roman" w:cs="Times New Roman"/>
          <w:sz w:val="28"/>
          <w:szCs w:val="28"/>
        </w:rPr>
      </w:pPr>
      <w:r w:rsidRPr="00B9042E">
        <w:rPr>
          <w:rFonts w:ascii="Times New Roman" w:hAnsi="Times New Roman" w:cs="Times New Roman"/>
          <w:sz w:val="28"/>
          <w:szCs w:val="28"/>
        </w:rPr>
        <w:t>Hatay ekonomisinde, özellikle sınır kapılarına bağlı olarak Suriye başta olmak üzere, diğer Arap ülkeleriyle yapılan ticaret önemli bir pay oluşturur. Bu ticaret daha çok sanayi ve tarım ürünlerine dayalıdır. Hatay’da tarım kültürü, toprak yapısı, iklim ve diğer doğal koşulları ürün deseninde çeşitliliğe, hasatta erkenciliğe, ikinci ürün yetiştirilebilmesine imkân vermektedir. Bu şartlarda yılın dört mevsiminde üretim yapmak mümkündür. Entansif tarımın yapıldığı ilimizde bitki deseni olarak buğday, sanayi bitkileri (pamuk, mısır), sebzeler, zeytinlikler, yağlı tohumlar, narenciye, meyve, tarla sebzeciliği, yem bitkileri ikinci ürün ve ara ziraatı olmak üzere toplam 275.578 hektar ekim alanı bulunmaktadır.</w:t>
      </w:r>
    </w:p>
    <w:tbl>
      <w:tblPr>
        <w:tblStyle w:val="TabloKlavuzu"/>
        <w:tblW w:w="0" w:type="auto"/>
        <w:jc w:val="center"/>
        <w:tblLook w:val="04A0" w:firstRow="1" w:lastRow="0" w:firstColumn="1" w:lastColumn="0" w:noHBand="0" w:noVBand="1"/>
      </w:tblPr>
      <w:tblGrid>
        <w:gridCol w:w="4123"/>
        <w:gridCol w:w="2042"/>
      </w:tblGrid>
      <w:tr w:rsidR="006F3906" w:rsidRPr="00B9042E" w:rsidTr="00F27629">
        <w:trPr>
          <w:trHeight w:val="212"/>
          <w:jc w:val="center"/>
        </w:trPr>
        <w:tc>
          <w:tcPr>
            <w:tcW w:w="6165" w:type="dxa"/>
            <w:gridSpan w:val="2"/>
            <w:shd w:val="clear" w:color="auto" w:fill="2E74B5" w:themeFill="accent1" w:themeFillShade="BF"/>
          </w:tcPr>
          <w:p w:rsidR="006F3906" w:rsidRPr="00B9042E" w:rsidRDefault="006F3906" w:rsidP="00F27629">
            <w:pPr>
              <w:jc w:val="center"/>
              <w:rPr>
                <w:rFonts w:ascii="Times New Roman" w:hAnsi="Times New Roman" w:cs="Times New Roman"/>
                <w:b/>
                <w:sz w:val="28"/>
                <w:szCs w:val="28"/>
              </w:rPr>
            </w:pPr>
            <w:r w:rsidRPr="00B9042E">
              <w:rPr>
                <w:rFonts w:ascii="Times New Roman" w:hAnsi="Times New Roman" w:cs="Times New Roman"/>
                <w:b/>
                <w:color w:val="FFFFFF" w:themeColor="background1"/>
                <w:sz w:val="28"/>
                <w:szCs w:val="28"/>
              </w:rPr>
              <w:t>Hatay İle İlgili Genel Veriler</w:t>
            </w:r>
          </w:p>
        </w:tc>
      </w:tr>
      <w:tr w:rsidR="006F3906" w:rsidRPr="00B9042E" w:rsidTr="00F27629">
        <w:trPr>
          <w:trHeight w:val="212"/>
          <w:jc w:val="center"/>
        </w:trPr>
        <w:tc>
          <w:tcPr>
            <w:tcW w:w="412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Nüfus (TÜİK 2020)</w:t>
            </w:r>
          </w:p>
        </w:tc>
        <w:tc>
          <w:tcPr>
            <w:tcW w:w="2041"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1.659.320</w:t>
            </w:r>
          </w:p>
        </w:tc>
      </w:tr>
      <w:tr w:rsidR="006F3906" w:rsidRPr="00B9042E" w:rsidTr="00F27629">
        <w:trPr>
          <w:trHeight w:val="222"/>
          <w:jc w:val="center"/>
        </w:trPr>
        <w:tc>
          <w:tcPr>
            <w:tcW w:w="412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İlin Arazi Varlığı (ha)</w:t>
            </w:r>
          </w:p>
        </w:tc>
        <w:tc>
          <w:tcPr>
            <w:tcW w:w="2041"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552.400</w:t>
            </w:r>
          </w:p>
        </w:tc>
      </w:tr>
      <w:tr w:rsidR="006F3906" w:rsidRPr="00B9042E" w:rsidTr="00F27629">
        <w:trPr>
          <w:trHeight w:val="212"/>
          <w:jc w:val="center"/>
        </w:trPr>
        <w:tc>
          <w:tcPr>
            <w:tcW w:w="412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Rakım (m)</w:t>
            </w:r>
          </w:p>
        </w:tc>
        <w:tc>
          <w:tcPr>
            <w:tcW w:w="2041"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85</w:t>
            </w:r>
          </w:p>
        </w:tc>
      </w:tr>
      <w:tr w:rsidR="006F3906" w:rsidRPr="00B9042E" w:rsidTr="00F27629">
        <w:trPr>
          <w:trHeight w:val="212"/>
          <w:jc w:val="center"/>
        </w:trPr>
        <w:tc>
          <w:tcPr>
            <w:tcW w:w="412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İl Nüfus Yoğunluğu (km2)</w:t>
            </w:r>
          </w:p>
        </w:tc>
        <w:tc>
          <w:tcPr>
            <w:tcW w:w="2041"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283</w:t>
            </w:r>
          </w:p>
        </w:tc>
      </w:tr>
      <w:tr w:rsidR="006F3906" w:rsidRPr="00B9042E" w:rsidTr="00F27629">
        <w:trPr>
          <w:trHeight w:val="212"/>
          <w:jc w:val="center"/>
        </w:trPr>
        <w:tc>
          <w:tcPr>
            <w:tcW w:w="412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Akdeniz'deki Kıyı Uzunluğu (Km)</w:t>
            </w:r>
          </w:p>
        </w:tc>
        <w:tc>
          <w:tcPr>
            <w:tcW w:w="2041"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183</w:t>
            </w:r>
          </w:p>
        </w:tc>
      </w:tr>
      <w:tr w:rsidR="006F3906" w:rsidRPr="00B9042E" w:rsidTr="00F27629">
        <w:trPr>
          <w:trHeight w:val="212"/>
          <w:jc w:val="center"/>
        </w:trPr>
        <w:tc>
          <w:tcPr>
            <w:tcW w:w="412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Toplam Tarım Alanı (Ha)</w:t>
            </w:r>
          </w:p>
        </w:tc>
        <w:tc>
          <w:tcPr>
            <w:tcW w:w="2041"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275.578</w:t>
            </w:r>
          </w:p>
        </w:tc>
      </w:tr>
      <w:tr w:rsidR="006F3906" w:rsidRPr="00B9042E" w:rsidTr="00F27629">
        <w:trPr>
          <w:trHeight w:val="436"/>
          <w:jc w:val="center"/>
        </w:trPr>
        <w:tc>
          <w:tcPr>
            <w:tcW w:w="412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Tarımsal Üretim Değeri Türkiye Sıralaması (TÜİK 2020)</w:t>
            </w:r>
          </w:p>
        </w:tc>
        <w:tc>
          <w:tcPr>
            <w:tcW w:w="2041"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23</w:t>
            </w:r>
          </w:p>
        </w:tc>
      </w:tr>
    </w:tbl>
    <w:p w:rsidR="006F3906" w:rsidRPr="00B9042E" w:rsidRDefault="006F3906" w:rsidP="006F3906">
      <w:pPr>
        <w:jc w:val="both"/>
        <w:rPr>
          <w:rFonts w:ascii="Times New Roman" w:hAnsi="Times New Roman" w:cs="Times New Roman"/>
          <w:sz w:val="28"/>
          <w:szCs w:val="28"/>
        </w:rPr>
      </w:pPr>
    </w:p>
    <w:p w:rsidR="006F3906" w:rsidRPr="00B9042E" w:rsidRDefault="006F3906" w:rsidP="006F3906">
      <w:pPr>
        <w:ind w:firstLine="708"/>
        <w:jc w:val="both"/>
        <w:rPr>
          <w:rFonts w:ascii="Times New Roman" w:hAnsi="Times New Roman" w:cs="Times New Roman"/>
          <w:sz w:val="28"/>
          <w:szCs w:val="28"/>
        </w:rPr>
      </w:pPr>
      <w:r w:rsidRPr="00B9042E">
        <w:rPr>
          <w:rFonts w:ascii="Times New Roman" w:hAnsi="Times New Roman" w:cs="Times New Roman"/>
          <w:sz w:val="28"/>
          <w:szCs w:val="28"/>
        </w:rPr>
        <w:t>Hatay’ın toplam tarım arazisi 275.578 hektar olup, ilimizin sulamaya elverişli olan 206.553 ha tarım arazisinin %85’lik bölümü sulanmaktadır. İlimizin tarım arazisi dağılımı aşağıdaki tabloda gösterilmiştir.</w:t>
      </w:r>
    </w:p>
    <w:tbl>
      <w:tblPr>
        <w:tblStyle w:val="TabloKlavuzu"/>
        <w:tblW w:w="0" w:type="auto"/>
        <w:jc w:val="center"/>
        <w:tblLook w:val="04A0" w:firstRow="1" w:lastRow="0" w:firstColumn="1" w:lastColumn="0" w:noHBand="0" w:noVBand="1"/>
      </w:tblPr>
      <w:tblGrid>
        <w:gridCol w:w="2263"/>
        <w:gridCol w:w="1332"/>
        <w:gridCol w:w="1798"/>
      </w:tblGrid>
      <w:tr w:rsidR="006F3906" w:rsidRPr="00B9042E" w:rsidTr="00F27629">
        <w:trPr>
          <w:trHeight w:val="248"/>
          <w:jc w:val="center"/>
        </w:trPr>
        <w:tc>
          <w:tcPr>
            <w:tcW w:w="2263" w:type="dxa"/>
            <w:shd w:val="clear" w:color="auto" w:fill="BDD6EE" w:themeFill="accent1" w:themeFillTint="66"/>
          </w:tcPr>
          <w:p w:rsidR="006F3906" w:rsidRPr="00B9042E" w:rsidRDefault="006F3906" w:rsidP="00F27629">
            <w:pPr>
              <w:rPr>
                <w:rFonts w:ascii="Times New Roman" w:hAnsi="Times New Roman" w:cs="Times New Roman"/>
                <w:b/>
                <w:sz w:val="28"/>
                <w:szCs w:val="28"/>
              </w:rPr>
            </w:pPr>
            <w:r w:rsidRPr="00B9042E">
              <w:rPr>
                <w:rFonts w:ascii="Times New Roman" w:hAnsi="Times New Roman" w:cs="Times New Roman"/>
                <w:b/>
                <w:sz w:val="28"/>
                <w:szCs w:val="28"/>
              </w:rPr>
              <w:t>Tarım Arazileri(ha)</w:t>
            </w:r>
          </w:p>
        </w:tc>
        <w:tc>
          <w:tcPr>
            <w:tcW w:w="1332" w:type="dxa"/>
            <w:shd w:val="clear" w:color="auto" w:fill="BDD6EE" w:themeFill="accent1" w:themeFillTint="66"/>
          </w:tcPr>
          <w:p w:rsidR="006F3906" w:rsidRPr="00B9042E" w:rsidRDefault="006F3906" w:rsidP="00F27629">
            <w:pPr>
              <w:jc w:val="right"/>
              <w:rPr>
                <w:rFonts w:ascii="Times New Roman" w:hAnsi="Times New Roman" w:cs="Times New Roman"/>
                <w:b/>
                <w:sz w:val="28"/>
                <w:szCs w:val="28"/>
              </w:rPr>
            </w:pPr>
            <w:r w:rsidRPr="00B9042E">
              <w:rPr>
                <w:rFonts w:ascii="Times New Roman" w:hAnsi="Times New Roman" w:cs="Times New Roman"/>
                <w:b/>
                <w:sz w:val="28"/>
                <w:szCs w:val="28"/>
              </w:rPr>
              <w:t>2019</w:t>
            </w:r>
          </w:p>
        </w:tc>
        <w:tc>
          <w:tcPr>
            <w:tcW w:w="1798" w:type="dxa"/>
            <w:shd w:val="clear" w:color="auto" w:fill="BDD6EE" w:themeFill="accent1" w:themeFillTint="66"/>
          </w:tcPr>
          <w:p w:rsidR="006F3906" w:rsidRPr="00B9042E" w:rsidRDefault="006F3906" w:rsidP="00F27629">
            <w:pPr>
              <w:jc w:val="right"/>
              <w:rPr>
                <w:rFonts w:ascii="Times New Roman" w:hAnsi="Times New Roman" w:cs="Times New Roman"/>
                <w:b/>
                <w:sz w:val="28"/>
                <w:szCs w:val="28"/>
              </w:rPr>
            </w:pPr>
            <w:r w:rsidRPr="00B9042E">
              <w:rPr>
                <w:rFonts w:ascii="Times New Roman" w:hAnsi="Times New Roman" w:cs="Times New Roman"/>
                <w:b/>
                <w:sz w:val="28"/>
                <w:szCs w:val="28"/>
              </w:rPr>
              <w:t>2020</w:t>
            </w:r>
          </w:p>
        </w:tc>
      </w:tr>
      <w:tr w:rsidR="006F3906" w:rsidRPr="00B9042E" w:rsidTr="00F27629">
        <w:trPr>
          <w:trHeight w:val="260"/>
          <w:jc w:val="center"/>
        </w:trPr>
        <w:tc>
          <w:tcPr>
            <w:tcW w:w="226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Tarla Arazisi</w:t>
            </w:r>
          </w:p>
        </w:tc>
        <w:tc>
          <w:tcPr>
            <w:tcW w:w="1332"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163.084</w:t>
            </w:r>
          </w:p>
        </w:tc>
        <w:tc>
          <w:tcPr>
            <w:tcW w:w="1798"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153.640</w:t>
            </w:r>
          </w:p>
        </w:tc>
      </w:tr>
      <w:tr w:rsidR="006F3906" w:rsidRPr="00B9042E" w:rsidTr="00F27629">
        <w:trPr>
          <w:trHeight w:val="248"/>
          <w:jc w:val="center"/>
        </w:trPr>
        <w:tc>
          <w:tcPr>
            <w:tcW w:w="226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Meyve Alanı</w:t>
            </w:r>
          </w:p>
        </w:tc>
        <w:tc>
          <w:tcPr>
            <w:tcW w:w="1332"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92.739</w:t>
            </w:r>
          </w:p>
        </w:tc>
        <w:tc>
          <w:tcPr>
            <w:tcW w:w="1798"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95.775</w:t>
            </w:r>
          </w:p>
        </w:tc>
      </w:tr>
      <w:tr w:rsidR="006F3906" w:rsidRPr="00B9042E" w:rsidTr="00F27629">
        <w:trPr>
          <w:trHeight w:val="248"/>
          <w:jc w:val="center"/>
        </w:trPr>
        <w:tc>
          <w:tcPr>
            <w:tcW w:w="226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Sebze Alanı</w:t>
            </w:r>
          </w:p>
        </w:tc>
        <w:tc>
          <w:tcPr>
            <w:tcW w:w="1332"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19.755.</w:t>
            </w:r>
          </w:p>
        </w:tc>
        <w:tc>
          <w:tcPr>
            <w:tcW w:w="1798"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26.163</w:t>
            </w:r>
          </w:p>
        </w:tc>
      </w:tr>
      <w:tr w:rsidR="006F3906" w:rsidRPr="00B9042E" w:rsidTr="00F27629">
        <w:trPr>
          <w:trHeight w:val="248"/>
          <w:jc w:val="center"/>
        </w:trPr>
        <w:tc>
          <w:tcPr>
            <w:tcW w:w="2263" w:type="dxa"/>
          </w:tcPr>
          <w:p w:rsidR="006F3906" w:rsidRPr="00B9042E" w:rsidRDefault="006F3906" w:rsidP="00F27629">
            <w:pPr>
              <w:rPr>
                <w:rFonts w:ascii="Times New Roman" w:hAnsi="Times New Roman" w:cs="Times New Roman"/>
                <w:sz w:val="28"/>
                <w:szCs w:val="28"/>
              </w:rPr>
            </w:pPr>
            <w:r w:rsidRPr="00B9042E">
              <w:rPr>
                <w:rFonts w:ascii="Times New Roman" w:hAnsi="Times New Roman" w:cs="Times New Roman"/>
                <w:sz w:val="28"/>
                <w:szCs w:val="28"/>
              </w:rPr>
              <w:t>Toplam</w:t>
            </w:r>
          </w:p>
        </w:tc>
        <w:tc>
          <w:tcPr>
            <w:tcW w:w="1332"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275.578</w:t>
            </w:r>
          </w:p>
        </w:tc>
        <w:tc>
          <w:tcPr>
            <w:tcW w:w="1798" w:type="dxa"/>
          </w:tcPr>
          <w:p w:rsidR="006F3906" w:rsidRPr="00B9042E" w:rsidRDefault="006F3906" w:rsidP="00F27629">
            <w:pPr>
              <w:jc w:val="right"/>
              <w:rPr>
                <w:rFonts w:ascii="Times New Roman" w:hAnsi="Times New Roman" w:cs="Times New Roman"/>
                <w:sz w:val="28"/>
                <w:szCs w:val="28"/>
              </w:rPr>
            </w:pPr>
            <w:r w:rsidRPr="00B9042E">
              <w:rPr>
                <w:rFonts w:ascii="Times New Roman" w:hAnsi="Times New Roman" w:cs="Times New Roman"/>
                <w:sz w:val="28"/>
                <w:szCs w:val="28"/>
              </w:rPr>
              <w:t>275.578</w:t>
            </w:r>
          </w:p>
        </w:tc>
      </w:tr>
    </w:tbl>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b/>
          <w:sz w:val="26"/>
          <w:szCs w:val="26"/>
        </w:rPr>
      </w:pPr>
    </w:p>
    <w:p w:rsidR="006F3906" w:rsidRDefault="006F3906" w:rsidP="006F3906">
      <w:pPr>
        <w:rPr>
          <w:rFonts w:ascii="Times New Roman" w:hAnsi="Times New Roman" w:cs="Times New Roman"/>
          <w:b/>
          <w:sz w:val="26"/>
          <w:szCs w:val="26"/>
        </w:rPr>
      </w:pPr>
      <w:r w:rsidRPr="00B9042E">
        <w:rPr>
          <w:rFonts w:ascii="Times New Roman" w:hAnsi="Times New Roman" w:cs="Times New Roman"/>
          <w:b/>
          <w:sz w:val="26"/>
          <w:szCs w:val="26"/>
        </w:rPr>
        <w:t>2. Tarımsal Üretim Verileri</w:t>
      </w:r>
      <w:r>
        <w:rPr>
          <w:rFonts w:ascii="Times New Roman" w:hAnsi="Times New Roman" w:cs="Times New Roman"/>
          <w:b/>
          <w:sz w:val="26"/>
          <w:szCs w:val="26"/>
        </w:rPr>
        <w:t>(2020)</w:t>
      </w:r>
    </w:p>
    <w:p w:rsidR="006F3906" w:rsidRPr="00615167" w:rsidRDefault="006F3906" w:rsidP="006F3906">
      <w:pPr>
        <w:ind w:firstLine="708"/>
        <w:jc w:val="both"/>
        <w:rPr>
          <w:rFonts w:ascii="Times New Roman" w:hAnsi="Times New Roman" w:cs="Times New Roman"/>
          <w:sz w:val="26"/>
          <w:szCs w:val="26"/>
        </w:rPr>
      </w:pPr>
      <w:r w:rsidRPr="00615167">
        <w:rPr>
          <w:rFonts w:ascii="Times New Roman" w:hAnsi="Times New Roman" w:cs="Times New Roman"/>
          <w:sz w:val="26"/>
          <w:szCs w:val="26"/>
        </w:rPr>
        <w:t>Hatay, tarımsal üretimde birçok üründe ülke genelinde önemli başarılara imza atmaktadır.</w:t>
      </w:r>
    </w:p>
    <w:tbl>
      <w:tblPr>
        <w:tblStyle w:val="KlavuzuTablo4-Vurg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757"/>
        <w:gridCol w:w="1722"/>
        <w:gridCol w:w="1743"/>
        <w:gridCol w:w="1690"/>
      </w:tblGrid>
      <w:tr w:rsidR="006F3906" w:rsidTr="00F27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Borders>
              <w:top w:val="none" w:sz="0" w:space="0" w:color="auto"/>
              <w:left w:val="none" w:sz="0" w:space="0" w:color="auto"/>
              <w:bottom w:val="none" w:sz="0" w:space="0" w:color="auto"/>
              <w:right w:val="none" w:sz="0" w:space="0" w:color="auto"/>
            </w:tcBorders>
            <w:shd w:val="clear" w:color="auto" w:fill="2E74B5" w:themeFill="accent1" w:themeFillShade="BF"/>
          </w:tcPr>
          <w:p w:rsidR="006F3906" w:rsidRPr="00615167" w:rsidRDefault="006F3906" w:rsidP="00F27629">
            <w:pPr>
              <w:jc w:val="center"/>
              <w:rPr>
                <w:rFonts w:ascii="Times New Roman" w:hAnsi="Times New Roman" w:cs="Times New Roman"/>
                <w:sz w:val="24"/>
                <w:szCs w:val="24"/>
              </w:rPr>
            </w:pPr>
          </w:p>
          <w:p w:rsidR="006F3906" w:rsidRPr="00615167" w:rsidRDefault="006F3906" w:rsidP="00F27629">
            <w:pPr>
              <w:jc w:val="center"/>
              <w:rPr>
                <w:rFonts w:ascii="Times New Roman" w:hAnsi="Times New Roman" w:cs="Times New Roman"/>
                <w:sz w:val="24"/>
                <w:szCs w:val="24"/>
              </w:rPr>
            </w:pPr>
            <w:r w:rsidRPr="00615167">
              <w:rPr>
                <w:rFonts w:ascii="Times New Roman" w:hAnsi="Times New Roman" w:cs="Times New Roman"/>
                <w:sz w:val="24"/>
                <w:szCs w:val="24"/>
              </w:rPr>
              <w:t>Ürün</w:t>
            </w:r>
          </w:p>
        </w:tc>
        <w:tc>
          <w:tcPr>
            <w:tcW w:w="1812" w:type="dxa"/>
            <w:vMerge w:val="restart"/>
            <w:tcBorders>
              <w:top w:val="none" w:sz="0" w:space="0" w:color="auto"/>
              <w:left w:val="none" w:sz="0" w:space="0" w:color="auto"/>
              <w:bottom w:val="none" w:sz="0" w:space="0" w:color="auto"/>
              <w:right w:val="none" w:sz="0" w:space="0" w:color="auto"/>
            </w:tcBorders>
            <w:shd w:val="clear" w:color="auto" w:fill="2E74B5" w:themeFill="accent1" w:themeFillShade="BF"/>
          </w:tcPr>
          <w:p w:rsidR="006F3906" w:rsidRPr="00615167" w:rsidRDefault="006F3906" w:rsidP="00F276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Ülke Sıralaması</w:t>
            </w:r>
          </w:p>
        </w:tc>
        <w:tc>
          <w:tcPr>
            <w:tcW w:w="3625" w:type="dxa"/>
            <w:gridSpan w:val="2"/>
            <w:tcBorders>
              <w:top w:val="none" w:sz="0" w:space="0" w:color="auto"/>
              <w:left w:val="none" w:sz="0" w:space="0" w:color="auto"/>
              <w:bottom w:val="none" w:sz="0" w:space="0" w:color="auto"/>
              <w:right w:val="none" w:sz="0" w:space="0" w:color="auto"/>
            </w:tcBorders>
            <w:shd w:val="clear" w:color="auto" w:fill="2E74B5" w:themeFill="accent1" w:themeFillShade="BF"/>
          </w:tcPr>
          <w:p w:rsidR="006F3906" w:rsidRPr="00615167" w:rsidRDefault="006F3906" w:rsidP="00F276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Üretim Miktarı(Ton)</w:t>
            </w:r>
          </w:p>
        </w:tc>
        <w:tc>
          <w:tcPr>
            <w:tcW w:w="1813" w:type="dxa"/>
            <w:vMerge w:val="restart"/>
            <w:tcBorders>
              <w:top w:val="none" w:sz="0" w:space="0" w:color="auto"/>
              <w:left w:val="none" w:sz="0" w:space="0" w:color="auto"/>
              <w:bottom w:val="none" w:sz="0" w:space="0" w:color="auto"/>
              <w:right w:val="none" w:sz="0" w:space="0" w:color="auto"/>
            </w:tcBorders>
            <w:shd w:val="clear" w:color="auto" w:fill="2E74B5" w:themeFill="accent1" w:themeFillShade="BF"/>
          </w:tcPr>
          <w:p w:rsidR="006F3906" w:rsidRPr="00615167" w:rsidRDefault="006F3906" w:rsidP="00F276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Ülke Payı</w:t>
            </w:r>
          </w:p>
          <w:p w:rsidR="006F3906" w:rsidRPr="00615167" w:rsidRDefault="006F3906" w:rsidP="00F276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15167">
              <w:rPr>
                <w:rFonts w:ascii="Times New Roman" w:hAnsi="Times New Roman" w:cs="Times New Roman"/>
                <w:sz w:val="24"/>
                <w:szCs w:val="24"/>
              </w:rPr>
              <w:t>(%)</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tcPr>
          <w:p w:rsidR="006F3906" w:rsidRPr="00615167" w:rsidRDefault="006F3906" w:rsidP="00F27629">
            <w:pPr>
              <w:rPr>
                <w:rFonts w:ascii="Times New Roman" w:hAnsi="Times New Roman" w:cs="Times New Roman"/>
                <w:b w:val="0"/>
                <w:sz w:val="24"/>
                <w:szCs w:val="24"/>
              </w:rPr>
            </w:pPr>
          </w:p>
        </w:tc>
        <w:tc>
          <w:tcPr>
            <w:tcW w:w="1812" w:type="dxa"/>
            <w:vMerge/>
          </w:tcPr>
          <w:p w:rsidR="006F3906" w:rsidRPr="00615167" w:rsidRDefault="006F3906" w:rsidP="00F276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12" w:type="dxa"/>
            <w:shd w:val="clear" w:color="auto" w:fill="2E74B5" w:themeFill="accent1" w:themeFillShade="BF"/>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615167">
              <w:rPr>
                <w:rFonts w:ascii="Times New Roman" w:hAnsi="Times New Roman" w:cs="Times New Roman"/>
                <w:b/>
                <w:color w:val="FFFFFF" w:themeColor="background1"/>
                <w:sz w:val="24"/>
                <w:szCs w:val="24"/>
              </w:rPr>
              <w:t>Hatay</w:t>
            </w:r>
          </w:p>
        </w:tc>
        <w:tc>
          <w:tcPr>
            <w:tcW w:w="1813" w:type="dxa"/>
            <w:shd w:val="clear" w:color="auto" w:fill="2E74B5" w:themeFill="accent1" w:themeFillShade="BF"/>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615167">
              <w:rPr>
                <w:rFonts w:ascii="Times New Roman" w:hAnsi="Times New Roman" w:cs="Times New Roman"/>
                <w:b/>
                <w:color w:val="FFFFFF" w:themeColor="background1"/>
                <w:sz w:val="24"/>
                <w:szCs w:val="24"/>
              </w:rPr>
              <w:t>Türkiye</w:t>
            </w:r>
          </w:p>
        </w:tc>
        <w:tc>
          <w:tcPr>
            <w:tcW w:w="1813" w:type="dxa"/>
            <w:vMerge/>
          </w:tcPr>
          <w:p w:rsidR="006F3906" w:rsidRPr="00615167" w:rsidRDefault="006F3906" w:rsidP="00F276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 xml:space="preserve">Pazı </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 xml:space="preserve">5.115 </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7.137</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72</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 xml:space="preserve">Maydanoz </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53.445</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97.760</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55</w:t>
            </w: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 xml:space="preserve">Dereotu </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3.808</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8.267</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46</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 xml:space="preserve">Tatlı Patates </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123</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248</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50</w:t>
            </w: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 xml:space="preserve">Mandalina </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2</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478.024</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1.585.629</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Narenciye</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675.383</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4.348.742</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16</w:t>
            </w: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Havuç</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 xml:space="preserve">68.933 </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588.778</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12</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Yeni Dünya</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477</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16.402</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w:t>
            </w: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Oğul Otu(Melisa)</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23</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150</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15</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Pamuk (Kütlü)</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174.843</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1.773.546</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10</w:t>
            </w: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Zeytin</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6</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67.212</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1.316.626</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5</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Soğan (Kuru)</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196.804</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2.280.000</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9</w:t>
            </w: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Altıntop(Greyfurt)</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6.411</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238.012</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Muz</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5.668</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728.133</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w:t>
            </w: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Limon</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69.519</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1.188.517</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6</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Portakal</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5</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121.244</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1.333.975</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9</w:t>
            </w:r>
          </w:p>
        </w:tc>
      </w:tr>
      <w:tr w:rsidR="006F3906" w:rsidTr="00F27629">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Kayısı</w:t>
            </w:r>
          </w:p>
        </w:tc>
        <w:tc>
          <w:tcPr>
            <w:tcW w:w="1812"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6</w:t>
            </w:r>
          </w:p>
        </w:tc>
        <w:tc>
          <w:tcPr>
            <w:tcW w:w="1812"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35.941</w:t>
            </w:r>
          </w:p>
        </w:tc>
        <w:tc>
          <w:tcPr>
            <w:tcW w:w="1813" w:type="dxa"/>
          </w:tcPr>
          <w:p w:rsidR="006F3906" w:rsidRPr="00615167" w:rsidRDefault="006F3906" w:rsidP="00F276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35.941</w:t>
            </w:r>
          </w:p>
        </w:tc>
        <w:tc>
          <w:tcPr>
            <w:tcW w:w="1813" w:type="dxa"/>
          </w:tcPr>
          <w:p w:rsidR="006F3906" w:rsidRPr="00615167" w:rsidRDefault="006F3906" w:rsidP="00F276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4</w:t>
            </w:r>
          </w:p>
        </w:tc>
      </w:tr>
      <w:tr w:rsidR="006F3906" w:rsidTr="00F2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F3906" w:rsidRPr="00615167" w:rsidRDefault="006F3906" w:rsidP="00F27629">
            <w:pPr>
              <w:rPr>
                <w:rFonts w:ascii="Times New Roman" w:hAnsi="Times New Roman" w:cs="Times New Roman"/>
                <w:sz w:val="24"/>
                <w:szCs w:val="24"/>
              </w:rPr>
            </w:pPr>
            <w:r w:rsidRPr="00615167">
              <w:rPr>
                <w:rFonts w:ascii="Times New Roman" w:hAnsi="Times New Roman" w:cs="Times New Roman"/>
                <w:sz w:val="24"/>
                <w:szCs w:val="24"/>
              </w:rPr>
              <w:t>Trabzon Hurması</w:t>
            </w:r>
          </w:p>
        </w:tc>
        <w:tc>
          <w:tcPr>
            <w:tcW w:w="1812"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7</w:t>
            </w:r>
          </w:p>
        </w:tc>
        <w:tc>
          <w:tcPr>
            <w:tcW w:w="1812"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2.853</w:t>
            </w:r>
          </w:p>
        </w:tc>
        <w:tc>
          <w:tcPr>
            <w:tcW w:w="1813" w:type="dxa"/>
          </w:tcPr>
          <w:p w:rsidR="006F3906" w:rsidRPr="00615167" w:rsidRDefault="006F3906" w:rsidP="00F276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60.661</w:t>
            </w:r>
          </w:p>
        </w:tc>
        <w:tc>
          <w:tcPr>
            <w:tcW w:w="1813" w:type="dxa"/>
          </w:tcPr>
          <w:p w:rsidR="006F3906" w:rsidRPr="00615167" w:rsidRDefault="006F3906" w:rsidP="00F276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167">
              <w:rPr>
                <w:rFonts w:ascii="Times New Roman" w:hAnsi="Times New Roman" w:cs="Times New Roman"/>
                <w:sz w:val="24"/>
                <w:szCs w:val="24"/>
              </w:rPr>
              <w:t>5</w:t>
            </w:r>
          </w:p>
        </w:tc>
      </w:tr>
    </w:tbl>
    <w:p w:rsidR="006F3906" w:rsidRPr="00B9042E" w:rsidRDefault="006F3906" w:rsidP="006F3906">
      <w:pPr>
        <w:rPr>
          <w:rFonts w:ascii="Times New Roman" w:hAnsi="Times New Roman" w:cs="Times New Roman"/>
          <w:b/>
          <w:sz w:val="26"/>
          <w:szCs w:val="26"/>
        </w:rPr>
      </w:pPr>
    </w:p>
    <w:p w:rsidR="006F3906" w:rsidRPr="00615167" w:rsidRDefault="006F3906" w:rsidP="006F3906">
      <w:pPr>
        <w:jc w:val="both"/>
        <w:rPr>
          <w:rFonts w:ascii="Times New Roman" w:hAnsi="Times New Roman" w:cs="Times New Roman"/>
          <w:sz w:val="26"/>
          <w:szCs w:val="26"/>
          <w:u w:val="single"/>
        </w:rPr>
      </w:pPr>
    </w:p>
    <w:p w:rsidR="006F3906" w:rsidRDefault="006F3906" w:rsidP="006F3906">
      <w:pPr>
        <w:ind w:firstLine="708"/>
        <w:jc w:val="both"/>
        <w:rPr>
          <w:rFonts w:ascii="Times New Roman" w:hAnsi="Times New Roman" w:cs="Times New Roman"/>
          <w:sz w:val="26"/>
          <w:szCs w:val="26"/>
        </w:rPr>
      </w:pPr>
      <w:r>
        <w:rPr>
          <w:rFonts w:ascii="Times New Roman" w:hAnsi="Times New Roman" w:cs="Times New Roman"/>
          <w:sz w:val="26"/>
          <w:szCs w:val="26"/>
          <w:u w:val="single"/>
        </w:rPr>
        <w:t xml:space="preserve">Tarla ürünlerinde </w:t>
      </w:r>
      <w:r w:rsidRPr="00615167">
        <w:rPr>
          <w:rFonts w:ascii="Times New Roman" w:hAnsi="Times New Roman" w:cs="Times New Roman"/>
          <w:sz w:val="26"/>
          <w:szCs w:val="26"/>
          <w:u w:val="single"/>
        </w:rPr>
        <w:t>tahıllar olarak</w:t>
      </w:r>
      <w:r w:rsidRPr="00615167">
        <w:rPr>
          <w:rFonts w:ascii="Times New Roman" w:hAnsi="Times New Roman" w:cs="Times New Roman"/>
          <w:sz w:val="26"/>
          <w:szCs w:val="26"/>
        </w:rPr>
        <w:t>; arpa, buğday, çeltik, kuş</w:t>
      </w:r>
      <w:r>
        <w:rPr>
          <w:rFonts w:ascii="Times New Roman" w:hAnsi="Times New Roman" w:cs="Times New Roman"/>
          <w:sz w:val="26"/>
          <w:szCs w:val="26"/>
        </w:rPr>
        <w:t xml:space="preserve"> </w:t>
      </w:r>
      <w:r w:rsidRPr="00615167">
        <w:rPr>
          <w:rFonts w:ascii="Times New Roman" w:hAnsi="Times New Roman" w:cs="Times New Roman"/>
          <w:sz w:val="26"/>
          <w:szCs w:val="26"/>
        </w:rPr>
        <w:t>yemi, yulaf ve mısır üretilen öncelikli ürünlerdir. 2020 yılında ilimizde üretilen tarla ürünleri 410.549 ton olarak gerçekleşmiştir.</w:t>
      </w:r>
      <w:r>
        <w:rPr>
          <w:rFonts w:ascii="Times New Roman" w:hAnsi="Times New Roman" w:cs="Times New Roman"/>
          <w:sz w:val="26"/>
          <w:szCs w:val="26"/>
        </w:rPr>
        <w:t xml:space="preserve"> </w:t>
      </w:r>
    </w:p>
    <w:p w:rsidR="006F3906" w:rsidRPr="00615167" w:rsidRDefault="006F3906" w:rsidP="006F3906">
      <w:pPr>
        <w:ind w:firstLine="708"/>
        <w:jc w:val="both"/>
        <w:rPr>
          <w:rFonts w:ascii="Times New Roman" w:hAnsi="Times New Roman" w:cs="Times New Roman"/>
          <w:sz w:val="26"/>
          <w:szCs w:val="26"/>
        </w:rPr>
      </w:pPr>
      <w:r>
        <w:rPr>
          <w:rFonts w:ascii="Times New Roman" w:hAnsi="Times New Roman" w:cs="Times New Roman"/>
          <w:sz w:val="26"/>
          <w:szCs w:val="26"/>
          <w:u w:val="single"/>
        </w:rPr>
        <w:t>Baklagillerde ise;</w:t>
      </w:r>
      <w:r w:rsidRPr="00615167">
        <w:rPr>
          <w:rFonts w:ascii="Times New Roman" w:hAnsi="Times New Roman" w:cs="Times New Roman"/>
          <w:sz w:val="26"/>
          <w:szCs w:val="26"/>
        </w:rPr>
        <w:t xml:space="preserve"> 2020 yılınd</w:t>
      </w:r>
      <w:r w:rsidR="00271E65">
        <w:rPr>
          <w:rFonts w:ascii="Times New Roman" w:hAnsi="Times New Roman" w:cs="Times New Roman"/>
          <w:sz w:val="26"/>
          <w:szCs w:val="26"/>
        </w:rPr>
        <w:t>a kuru bezelye, nohut, kuru fasu</w:t>
      </w:r>
      <w:r w:rsidRPr="00615167">
        <w:rPr>
          <w:rFonts w:ascii="Times New Roman" w:hAnsi="Times New Roman" w:cs="Times New Roman"/>
          <w:sz w:val="26"/>
          <w:szCs w:val="26"/>
        </w:rPr>
        <w:t>lye, kırmızı ve yeşil mercimek, kuru börülce ve kuru bakla başta olmak üzere 435 ton baklagil üretilmiştir.</w:t>
      </w: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b/>
          <w:sz w:val="26"/>
          <w:szCs w:val="26"/>
        </w:rPr>
      </w:pPr>
      <w:r w:rsidRPr="00C03640">
        <w:rPr>
          <w:rFonts w:ascii="Times New Roman" w:hAnsi="Times New Roman" w:cs="Times New Roman"/>
          <w:b/>
          <w:sz w:val="26"/>
          <w:szCs w:val="26"/>
        </w:rPr>
        <w:t>3. Hatay’ın Dış Ticareti ve Tarım Hayvancılık</w:t>
      </w:r>
      <w:r>
        <w:rPr>
          <w:rFonts w:ascii="Times New Roman" w:hAnsi="Times New Roman" w:cs="Times New Roman"/>
          <w:b/>
          <w:sz w:val="26"/>
          <w:szCs w:val="26"/>
        </w:rPr>
        <w:t xml:space="preserve"> (2020)</w:t>
      </w:r>
    </w:p>
    <w:p w:rsidR="006F3906" w:rsidRDefault="006F3906" w:rsidP="006F3906">
      <w:pPr>
        <w:rPr>
          <w:rFonts w:ascii="Times New Roman" w:hAnsi="Times New Roman" w:cs="Times New Roman"/>
          <w:b/>
          <w:sz w:val="26"/>
          <w:szCs w:val="26"/>
        </w:rPr>
      </w:pPr>
    </w:p>
    <w:p w:rsidR="006F3906" w:rsidRDefault="006F3906" w:rsidP="006F3906">
      <w:pPr>
        <w:ind w:firstLine="708"/>
        <w:jc w:val="both"/>
        <w:rPr>
          <w:rFonts w:ascii="Times New Roman" w:hAnsi="Times New Roman" w:cs="Times New Roman"/>
          <w:sz w:val="26"/>
          <w:szCs w:val="26"/>
        </w:rPr>
      </w:pPr>
      <w:r w:rsidRPr="00C03640">
        <w:rPr>
          <w:rFonts w:ascii="Times New Roman" w:hAnsi="Times New Roman" w:cs="Times New Roman"/>
          <w:sz w:val="26"/>
          <w:szCs w:val="26"/>
        </w:rPr>
        <w:t>Türkiye İstatistik Kurumu verilerine göre; 2020 yılında Hatay’dan yaklaşık 500 milyon dolarlık tarım hayvanc</w:t>
      </w:r>
      <w:r>
        <w:rPr>
          <w:rFonts w:ascii="Times New Roman" w:hAnsi="Times New Roman" w:cs="Times New Roman"/>
          <w:sz w:val="26"/>
          <w:szCs w:val="26"/>
        </w:rPr>
        <w:t>ılık ihracatı yapılırken, aynı dönem</w:t>
      </w:r>
      <w:r w:rsidRPr="00C03640">
        <w:rPr>
          <w:rFonts w:ascii="Times New Roman" w:hAnsi="Times New Roman" w:cs="Times New Roman"/>
          <w:sz w:val="26"/>
          <w:szCs w:val="26"/>
        </w:rPr>
        <w:t>de 70 milyon dolar</w:t>
      </w:r>
      <w:r>
        <w:rPr>
          <w:rFonts w:ascii="Times New Roman" w:hAnsi="Times New Roman" w:cs="Times New Roman"/>
          <w:sz w:val="26"/>
          <w:szCs w:val="26"/>
        </w:rPr>
        <w:t>lık tarım hayvancılık</w:t>
      </w:r>
      <w:r w:rsidRPr="00C03640">
        <w:rPr>
          <w:rFonts w:ascii="Times New Roman" w:hAnsi="Times New Roman" w:cs="Times New Roman"/>
          <w:sz w:val="26"/>
          <w:szCs w:val="26"/>
        </w:rPr>
        <w:t xml:space="preserve"> ithalat</w:t>
      </w:r>
      <w:r>
        <w:rPr>
          <w:rFonts w:ascii="Times New Roman" w:hAnsi="Times New Roman" w:cs="Times New Roman"/>
          <w:sz w:val="26"/>
          <w:szCs w:val="26"/>
        </w:rPr>
        <w:t>ı</w:t>
      </w:r>
      <w:r w:rsidRPr="00C03640">
        <w:rPr>
          <w:rFonts w:ascii="Times New Roman" w:hAnsi="Times New Roman" w:cs="Times New Roman"/>
          <w:sz w:val="26"/>
          <w:szCs w:val="26"/>
        </w:rPr>
        <w:t xml:space="preserve"> gerçekleştirilmiştir.</w:t>
      </w:r>
    </w:p>
    <w:p w:rsidR="006F3906" w:rsidRPr="00C03640" w:rsidRDefault="006F3906" w:rsidP="006F3906">
      <w:pPr>
        <w:ind w:firstLine="708"/>
        <w:jc w:val="both"/>
        <w:rPr>
          <w:rFonts w:ascii="Times New Roman" w:hAnsi="Times New Roman" w:cs="Times New Roman"/>
          <w:sz w:val="26"/>
          <w:szCs w:val="26"/>
        </w:rPr>
      </w:pP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387"/>
        <w:gridCol w:w="2108"/>
        <w:gridCol w:w="1129"/>
      </w:tblGrid>
      <w:tr w:rsidR="006F3906" w:rsidRPr="00B9042E" w:rsidTr="00F27629">
        <w:trPr>
          <w:trHeight w:val="243"/>
          <w:jc w:val="center"/>
        </w:trPr>
        <w:tc>
          <w:tcPr>
            <w:tcW w:w="5387" w:type="dxa"/>
            <w:shd w:val="clear" w:color="auto" w:fill="2E74B5" w:themeFill="accent1" w:themeFillShade="BF"/>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color w:val="FFFFFF" w:themeColor="background1"/>
                <w:sz w:val="24"/>
                <w:szCs w:val="24"/>
                <w:lang w:eastAsia="tr-TR"/>
              </w:rPr>
            </w:pPr>
            <w:r w:rsidRPr="00832427">
              <w:rPr>
                <w:rFonts w:ascii="Times New Roman" w:eastAsia="Times New Roman" w:hAnsi="Times New Roman" w:cs="Times New Roman"/>
                <w:b/>
                <w:bCs/>
                <w:color w:val="FFFFFF" w:themeColor="background1"/>
                <w:kern w:val="24"/>
                <w:sz w:val="24"/>
                <w:szCs w:val="24"/>
                <w:lang w:eastAsia="tr-TR"/>
              </w:rPr>
              <w:t xml:space="preserve">Hatay’dan </w:t>
            </w:r>
            <w:r w:rsidRPr="00B9042E">
              <w:rPr>
                <w:rFonts w:ascii="Times New Roman" w:eastAsia="Times New Roman" w:hAnsi="Times New Roman" w:cs="Times New Roman"/>
                <w:b/>
                <w:bCs/>
                <w:color w:val="FFFFFF" w:themeColor="background1"/>
                <w:kern w:val="24"/>
                <w:sz w:val="24"/>
                <w:szCs w:val="24"/>
                <w:lang w:eastAsia="tr-TR"/>
              </w:rPr>
              <w:t xml:space="preserve">En Çok </w:t>
            </w:r>
            <w:r w:rsidRPr="00B9042E">
              <w:rPr>
                <w:rFonts w:ascii="Times New Roman" w:eastAsia="Times New Roman" w:hAnsi="Times New Roman" w:cs="Times New Roman"/>
                <w:b/>
                <w:bCs/>
                <w:i/>
                <w:color w:val="FFFFFF" w:themeColor="background1"/>
                <w:kern w:val="24"/>
                <w:sz w:val="24"/>
                <w:szCs w:val="24"/>
                <w:u w:val="single"/>
                <w:lang w:eastAsia="tr-TR"/>
              </w:rPr>
              <w:t>İhracat</w:t>
            </w:r>
            <w:r w:rsidRPr="00B9042E">
              <w:rPr>
                <w:rFonts w:ascii="Times New Roman" w:eastAsia="Times New Roman" w:hAnsi="Times New Roman" w:cs="Times New Roman"/>
                <w:b/>
                <w:bCs/>
                <w:color w:val="FFFFFF" w:themeColor="background1"/>
                <w:kern w:val="24"/>
                <w:sz w:val="24"/>
                <w:szCs w:val="24"/>
                <w:lang w:eastAsia="tr-TR"/>
              </w:rPr>
              <w:t xml:space="preserve"> Yapılan İlk 10 Sektör</w:t>
            </w:r>
          </w:p>
        </w:tc>
        <w:tc>
          <w:tcPr>
            <w:tcW w:w="2108" w:type="dxa"/>
            <w:shd w:val="clear" w:color="auto" w:fill="2E74B5" w:themeFill="accent1" w:themeFillShade="BF"/>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color w:val="FFFFFF" w:themeColor="background1"/>
                <w:lang w:eastAsia="tr-TR"/>
              </w:rPr>
            </w:pPr>
            <w:r w:rsidRPr="00B9042E">
              <w:rPr>
                <w:rFonts w:ascii="Times New Roman" w:eastAsiaTheme="minorEastAsia" w:hAnsi="Times New Roman" w:cs="Times New Roman"/>
                <w:b/>
                <w:bCs/>
                <w:color w:val="FFFFFF" w:themeColor="background1"/>
                <w:kern w:val="24"/>
                <w:lang w:eastAsia="tr-TR"/>
              </w:rPr>
              <w:t>İhracat ($)</w:t>
            </w:r>
          </w:p>
        </w:tc>
        <w:tc>
          <w:tcPr>
            <w:tcW w:w="1129" w:type="dxa"/>
            <w:shd w:val="clear" w:color="auto" w:fill="2E74B5" w:themeFill="accent1" w:themeFillShade="BF"/>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color w:val="FFFFFF" w:themeColor="background1"/>
                <w:lang w:eastAsia="tr-TR"/>
              </w:rPr>
            </w:pPr>
            <w:r w:rsidRPr="00DA41B1">
              <w:rPr>
                <w:rFonts w:ascii="Times New Roman" w:eastAsiaTheme="minorEastAsia" w:hAnsi="Times New Roman" w:cs="Times New Roman"/>
                <w:b/>
                <w:bCs/>
                <w:color w:val="FFFFFF" w:themeColor="background1"/>
                <w:kern w:val="24"/>
                <w:lang w:eastAsia="tr-TR"/>
              </w:rPr>
              <w:t xml:space="preserve">Oran </w:t>
            </w:r>
            <w:r w:rsidRPr="00B9042E">
              <w:rPr>
                <w:rFonts w:ascii="Times New Roman" w:eastAsiaTheme="minorEastAsia" w:hAnsi="Times New Roman" w:cs="Times New Roman"/>
                <w:b/>
                <w:bCs/>
                <w:color w:val="FFFFFF" w:themeColor="background1"/>
                <w:kern w:val="24"/>
                <w:lang w:eastAsia="tr-TR"/>
              </w:rPr>
              <w:t>%</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Ana metal sanayi</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1.247.948.848</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52,0%</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b/>
                <w:color w:val="FF0000"/>
                <w:sz w:val="24"/>
                <w:szCs w:val="24"/>
                <w:lang w:eastAsia="tr-TR"/>
              </w:rPr>
            </w:pPr>
            <w:r w:rsidRPr="00B9042E">
              <w:rPr>
                <w:rFonts w:ascii="Times New Roman" w:eastAsiaTheme="minorEastAsia" w:hAnsi="Times New Roman" w:cs="Times New Roman"/>
                <w:b/>
                <w:color w:val="FF0000"/>
                <w:kern w:val="24"/>
                <w:sz w:val="24"/>
                <w:szCs w:val="24"/>
                <w:lang w:eastAsia="tr-TR"/>
              </w:rPr>
              <w:t>Tarım ve hayvancılık</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b/>
                <w:color w:val="FF0000"/>
                <w:lang w:eastAsia="tr-TR"/>
              </w:rPr>
            </w:pPr>
            <w:r w:rsidRPr="00B9042E">
              <w:rPr>
                <w:rFonts w:ascii="Times New Roman" w:eastAsiaTheme="minorEastAsia" w:hAnsi="Times New Roman" w:cs="Times New Roman"/>
                <w:b/>
                <w:color w:val="FF0000"/>
                <w:kern w:val="24"/>
                <w:lang w:eastAsia="tr-TR"/>
              </w:rPr>
              <w:t>500.325.470</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b/>
                <w:color w:val="FF0000"/>
                <w:lang w:eastAsia="tr-TR"/>
              </w:rPr>
            </w:pPr>
            <w:r w:rsidRPr="00B9042E">
              <w:rPr>
                <w:rFonts w:ascii="Times New Roman" w:eastAsiaTheme="minorEastAsia" w:hAnsi="Times New Roman" w:cs="Times New Roman"/>
                <w:b/>
                <w:color w:val="FF0000"/>
                <w:kern w:val="24"/>
                <w:lang w:eastAsia="tr-TR"/>
              </w:rPr>
              <w:t>20,9%</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Gıda ürünleri ve içecek</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112.835.982</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4,7%</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Başka yerde sınıflandırılmamış makine ve teçhizat</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101.679.198</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4,2%</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Kimyasal madde ve ürünler</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71.675.486</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3,0%</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Tekstil ürünleri</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57.424.025</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2,4%</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Mobilya ve başka yerde sınıflandırılmamış diğer ürünler</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45.308.656</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1,9%</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Metalik olmayan diğer mineral ürünler</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38.204.935</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1,6%</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Metal eşya sanayi (makine ve teçhizatı hariç)</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35.147.854</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1,5%</w:t>
            </w:r>
          </w:p>
        </w:tc>
      </w:tr>
      <w:tr w:rsidR="006F3906" w:rsidRPr="00B9042E" w:rsidTr="00F27629">
        <w:trPr>
          <w:trHeight w:val="243"/>
          <w:jc w:val="center"/>
        </w:trPr>
        <w:tc>
          <w:tcPr>
            <w:tcW w:w="5387"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color w:val="000000"/>
                <w:kern w:val="24"/>
                <w:sz w:val="24"/>
                <w:szCs w:val="24"/>
                <w:lang w:eastAsia="tr-TR"/>
              </w:rPr>
              <w:t>Plastik ve kauçuk ürünleri</w:t>
            </w:r>
          </w:p>
        </w:tc>
        <w:tc>
          <w:tcPr>
            <w:tcW w:w="2108"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33.761.116</w:t>
            </w:r>
          </w:p>
        </w:tc>
        <w:tc>
          <w:tcPr>
            <w:tcW w:w="1129" w:type="dxa"/>
            <w:shd w:val="clear" w:color="auto" w:fill="auto"/>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color w:val="000000"/>
                <w:kern w:val="24"/>
                <w:lang w:eastAsia="tr-TR"/>
              </w:rPr>
              <w:t>1,4%</w:t>
            </w:r>
          </w:p>
        </w:tc>
      </w:tr>
      <w:tr w:rsidR="006F3906" w:rsidRPr="00C03640" w:rsidTr="00F27629">
        <w:trPr>
          <w:trHeight w:val="243"/>
          <w:jc w:val="center"/>
        </w:trPr>
        <w:tc>
          <w:tcPr>
            <w:tcW w:w="5387" w:type="dxa"/>
            <w:shd w:val="clear" w:color="auto" w:fill="FFFFFF"/>
            <w:tcMar>
              <w:top w:w="10" w:type="dxa"/>
              <w:left w:w="10" w:type="dxa"/>
              <w:bottom w:w="0" w:type="dxa"/>
              <w:right w:w="10" w:type="dxa"/>
            </w:tcMar>
            <w:vAlign w:val="bottom"/>
            <w:hideMark/>
          </w:tcPr>
          <w:p w:rsidR="006F3906" w:rsidRPr="00B9042E" w:rsidRDefault="006F3906" w:rsidP="00F27629">
            <w:pPr>
              <w:spacing w:after="0" w:line="240" w:lineRule="auto"/>
              <w:textAlignment w:val="bottom"/>
              <w:rPr>
                <w:rFonts w:ascii="Times New Roman" w:eastAsia="Times New Roman" w:hAnsi="Times New Roman" w:cs="Times New Roman"/>
                <w:sz w:val="24"/>
                <w:szCs w:val="24"/>
                <w:lang w:eastAsia="tr-TR"/>
              </w:rPr>
            </w:pPr>
            <w:r w:rsidRPr="00B9042E">
              <w:rPr>
                <w:rFonts w:ascii="Times New Roman" w:eastAsiaTheme="minorEastAsia" w:hAnsi="Times New Roman" w:cs="Times New Roman"/>
                <w:b/>
                <w:bCs/>
                <w:kern w:val="24"/>
                <w:sz w:val="24"/>
                <w:szCs w:val="24"/>
                <w:lang w:eastAsia="tr-TR"/>
              </w:rPr>
              <w:t>İlk On Kalem Toplamı</w:t>
            </w:r>
          </w:p>
        </w:tc>
        <w:tc>
          <w:tcPr>
            <w:tcW w:w="2108" w:type="dxa"/>
            <w:shd w:val="clear" w:color="auto" w:fill="FFFFFF"/>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b/>
                <w:bCs/>
                <w:kern w:val="24"/>
                <w:lang w:eastAsia="tr-TR"/>
              </w:rPr>
              <w:t>2.244.311.570</w:t>
            </w:r>
          </w:p>
        </w:tc>
        <w:tc>
          <w:tcPr>
            <w:tcW w:w="1129" w:type="dxa"/>
            <w:shd w:val="clear" w:color="auto" w:fill="FFFFFF"/>
            <w:tcMar>
              <w:top w:w="10" w:type="dxa"/>
              <w:left w:w="10" w:type="dxa"/>
              <w:bottom w:w="0" w:type="dxa"/>
              <w:right w:w="10" w:type="dxa"/>
            </w:tcMar>
            <w:vAlign w:val="bottom"/>
            <w:hideMark/>
          </w:tcPr>
          <w:p w:rsidR="006F3906" w:rsidRPr="00B9042E" w:rsidRDefault="006F3906" w:rsidP="00F27629">
            <w:pPr>
              <w:spacing w:after="0" w:line="240" w:lineRule="auto"/>
              <w:jc w:val="right"/>
              <w:textAlignment w:val="bottom"/>
              <w:rPr>
                <w:rFonts w:ascii="Times New Roman" w:eastAsia="Times New Roman" w:hAnsi="Times New Roman" w:cs="Times New Roman"/>
                <w:lang w:eastAsia="tr-TR"/>
              </w:rPr>
            </w:pPr>
            <w:r w:rsidRPr="00B9042E">
              <w:rPr>
                <w:rFonts w:ascii="Times New Roman" w:eastAsiaTheme="minorEastAsia" w:hAnsi="Times New Roman" w:cs="Times New Roman"/>
                <w:b/>
                <w:bCs/>
                <w:kern w:val="24"/>
                <w:lang w:eastAsia="tr-TR"/>
              </w:rPr>
              <w:t>%93,6</w:t>
            </w:r>
          </w:p>
        </w:tc>
      </w:tr>
    </w:tbl>
    <w:p w:rsidR="006F3906" w:rsidRDefault="006F3906" w:rsidP="006F3906">
      <w:pPr>
        <w:rPr>
          <w:rFonts w:ascii="Times New Roman" w:hAnsi="Times New Roman" w:cs="Times New Roman"/>
        </w:rPr>
      </w:pPr>
    </w:p>
    <w:p w:rsidR="006F3906" w:rsidRPr="00C03640" w:rsidRDefault="006F3906" w:rsidP="006F3906">
      <w:pPr>
        <w:rPr>
          <w:rFonts w:ascii="Times New Roman" w:hAnsi="Times New Roman" w:cs="Times New Roman"/>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477"/>
        <w:gridCol w:w="2082"/>
        <w:gridCol w:w="1138"/>
      </w:tblGrid>
      <w:tr w:rsidR="006F3906" w:rsidRPr="00832427" w:rsidTr="00F27629">
        <w:trPr>
          <w:trHeight w:val="248"/>
          <w:jc w:val="center"/>
        </w:trPr>
        <w:tc>
          <w:tcPr>
            <w:tcW w:w="5477" w:type="dxa"/>
            <w:shd w:val="clear" w:color="auto" w:fill="2F5496" w:themeFill="accent5" w:themeFillShade="BF"/>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color w:val="FFFFFF" w:themeColor="background1"/>
                <w:sz w:val="24"/>
                <w:szCs w:val="24"/>
                <w:lang w:eastAsia="tr-TR"/>
              </w:rPr>
            </w:pPr>
            <w:r w:rsidRPr="00832427">
              <w:rPr>
                <w:rFonts w:ascii="Times New Roman" w:eastAsia="Times New Roman" w:hAnsi="Times New Roman" w:cs="Times New Roman"/>
                <w:b/>
                <w:bCs/>
                <w:color w:val="FFFFFF" w:themeColor="background1"/>
                <w:kern w:val="24"/>
                <w:sz w:val="24"/>
                <w:szCs w:val="24"/>
                <w:lang w:eastAsia="tr-TR"/>
              </w:rPr>
              <w:t xml:space="preserve">Hatay’dan </w:t>
            </w:r>
            <w:r w:rsidRPr="00925DEF">
              <w:rPr>
                <w:rFonts w:ascii="Times New Roman" w:eastAsia="Times New Roman" w:hAnsi="Times New Roman" w:cs="Times New Roman"/>
                <w:b/>
                <w:bCs/>
                <w:color w:val="FFFFFF" w:themeColor="background1"/>
                <w:kern w:val="24"/>
                <w:sz w:val="24"/>
                <w:szCs w:val="24"/>
                <w:lang w:eastAsia="tr-TR"/>
              </w:rPr>
              <w:t xml:space="preserve">En Çok </w:t>
            </w:r>
            <w:r w:rsidRPr="00925DEF">
              <w:rPr>
                <w:rFonts w:ascii="Times New Roman" w:eastAsia="Times New Roman" w:hAnsi="Times New Roman" w:cs="Times New Roman"/>
                <w:b/>
                <w:bCs/>
                <w:i/>
                <w:color w:val="FFFFFF" w:themeColor="background1"/>
                <w:kern w:val="24"/>
                <w:sz w:val="24"/>
                <w:szCs w:val="24"/>
                <w:u w:val="single"/>
                <w:lang w:eastAsia="tr-TR"/>
              </w:rPr>
              <w:t>İthalat</w:t>
            </w:r>
            <w:r w:rsidRPr="00925DEF">
              <w:rPr>
                <w:rFonts w:ascii="Times New Roman" w:eastAsia="Times New Roman" w:hAnsi="Times New Roman" w:cs="Times New Roman"/>
                <w:b/>
                <w:bCs/>
                <w:color w:val="FFFFFF" w:themeColor="background1"/>
                <w:kern w:val="24"/>
                <w:sz w:val="24"/>
                <w:szCs w:val="24"/>
                <w:lang w:eastAsia="tr-TR"/>
              </w:rPr>
              <w:t xml:space="preserve"> Yapılan İlk 10 Sektör</w:t>
            </w:r>
          </w:p>
        </w:tc>
        <w:tc>
          <w:tcPr>
            <w:tcW w:w="2082" w:type="dxa"/>
            <w:shd w:val="clear" w:color="auto" w:fill="2F5496" w:themeFill="accent5" w:themeFillShade="BF"/>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color w:val="FFFFFF" w:themeColor="background1"/>
                <w:sz w:val="24"/>
                <w:szCs w:val="24"/>
                <w:lang w:eastAsia="tr-TR"/>
              </w:rPr>
            </w:pPr>
            <w:r w:rsidRPr="00925DEF">
              <w:rPr>
                <w:rFonts w:ascii="Times New Roman" w:eastAsiaTheme="minorEastAsia" w:hAnsi="Times New Roman" w:cs="Times New Roman"/>
                <w:b/>
                <w:bCs/>
                <w:color w:val="FFFFFF" w:themeColor="background1"/>
                <w:kern w:val="24"/>
                <w:sz w:val="24"/>
                <w:szCs w:val="24"/>
                <w:lang w:eastAsia="tr-TR"/>
              </w:rPr>
              <w:t>İthalat ($)</w:t>
            </w:r>
          </w:p>
        </w:tc>
        <w:tc>
          <w:tcPr>
            <w:tcW w:w="1138" w:type="dxa"/>
            <w:shd w:val="clear" w:color="auto" w:fill="2F5496" w:themeFill="accent5" w:themeFillShade="BF"/>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color w:val="FFFFFF" w:themeColor="background1"/>
                <w:sz w:val="24"/>
                <w:szCs w:val="24"/>
                <w:lang w:eastAsia="tr-TR"/>
              </w:rPr>
            </w:pPr>
            <w:r w:rsidRPr="00832427">
              <w:rPr>
                <w:rFonts w:ascii="Times New Roman" w:eastAsiaTheme="minorEastAsia" w:hAnsi="Times New Roman" w:cs="Times New Roman"/>
                <w:b/>
                <w:bCs/>
                <w:color w:val="FFFFFF" w:themeColor="background1"/>
                <w:kern w:val="24"/>
                <w:sz w:val="24"/>
                <w:szCs w:val="24"/>
                <w:lang w:eastAsia="tr-TR"/>
              </w:rPr>
              <w:t xml:space="preserve">Oran </w:t>
            </w:r>
            <w:r w:rsidRPr="00925DEF">
              <w:rPr>
                <w:rFonts w:ascii="Times New Roman" w:eastAsiaTheme="minorEastAsia" w:hAnsi="Times New Roman" w:cs="Times New Roman"/>
                <w:b/>
                <w:bCs/>
                <w:color w:val="FFFFFF" w:themeColor="background1"/>
                <w:kern w:val="24"/>
                <w:sz w:val="24"/>
                <w:szCs w:val="24"/>
                <w:lang w:eastAsia="tr-TR"/>
              </w:rPr>
              <w:t>%</w:t>
            </w:r>
          </w:p>
        </w:tc>
      </w:tr>
      <w:tr w:rsidR="006F3906" w:rsidRPr="00925DEF" w:rsidTr="00F27629">
        <w:trPr>
          <w:trHeight w:val="260"/>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Ana metal sanayi</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911.672.703</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27,4%</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Atık ve hurdalar</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828.897.221</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25,0%</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Maden kömürü, linyit ve turb</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550.392.723</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16,6%</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Metal cevherleri</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417.821.662</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12,6%</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Kimyasal madde ve ürünler</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242.010.439</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7,3%</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Başka yerde sınıflandırılmamış makine ve teçhizat</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136.055.142</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4,1%</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b/>
                <w:color w:val="FF0000"/>
                <w:sz w:val="24"/>
                <w:szCs w:val="24"/>
                <w:lang w:eastAsia="tr-TR"/>
              </w:rPr>
            </w:pPr>
            <w:r w:rsidRPr="00925DEF">
              <w:rPr>
                <w:rFonts w:ascii="Times New Roman" w:eastAsiaTheme="minorEastAsia" w:hAnsi="Times New Roman" w:cs="Times New Roman"/>
                <w:b/>
                <w:color w:val="FF0000"/>
                <w:kern w:val="24"/>
                <w:sz w:val="24"/>
                <w:szCs w:val="24"/>
                <w:lang w:eastAsia="tr-TR"/>
              </w:rPr>
              <w:t>Tarım ve hayvancılık</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b/>
                <w:color w:val="FF0000"/>
                <w:sz w:val="24"/>
                <w:szCs w:val="24"/>
                <w:lang w:eastAsia="tr-TR"/>
              </w:rPr>
            </w:pPr>
            <w:r w:rsidRPr="00925DEF">
              <w:rPr>
                <w:rFonts w:ascii="Times New Roman" w:eastAsiaTheme="minorEastAsia" w:hAnsi="Times New Roman" w:cs="Times New Roman"/>
                <w:b/>
                <w:color w:val="FF0000"/>
                <w:kern w:val="24"/>
                <w:sz w:val="24"/>
                <w:szCs w:val="24"/>
                <w:lang w:eastAsia="tr-TR"/>
              </w:rPr>
              <w:t>69.698.585</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b/>
                <w:color w:val="FF0000"/>
                <w:sz w:val="24"/>
                <w:szCs w:val="24"/>
                <w:lang w:eastAsia="tr-TR"/>
              </w:rPr>
            </w:pPr>
            <w:r w:rsidRPr="00925DEF">
              <w:rPr>
                <w:rFonts w:ascii="Times New Roman" w:eastAsiaTheme="minorEastAsia" w:hAnsi="Times New Roman" w:cs="Times New Roman"/>
                <w:b/>
                <w:color w:val="FF0000"/>
                <w:kern w:val="24"/>
                <w:sz w:val="24"/>
                <w:szCs w:val="24"/>
                <w:lang w:eastAsia="tr-TR"/>
              </w:rPr>
              <w:t>2,1%</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Metalik olmayan diğer mineral ürünler</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46.468.805</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1,4%</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Kok kömürü, rafine edilmiş petrol ürünleri ve nükleer yakıtlar</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44.433.736</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1,3%</w:t>
            </w:r>
          </w:p>
        </w:tc>
      </w:tr>
      <w:tr w:rsidR="006F3906" w:rsidRPr="00925DEF" w:rsidTr="00F27629">
        <w:trPr>
          <w:trHeight w:val="248"/>
          <w:jc w:val="center"/>
        </w:trPr>
        <w:tc>
          <w:tcPr>
            <w:tcW w:w="5477"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Başka yerde sınıflandırılmamış elektrikli makina ve cihazlar</w:t>
            </w:r>
          </w:p>
        </w:tc>
        <w:tc>
          <w:tcPr>
            <w:tcW w:w="2082"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23.421.097</w:t>
            </w:r>
          </w:p>
        </w:tc>
        <w:tc>
          <w:tcPr>
            <w:tcW w:w="1138" w:type="dxa"/>
            <w:shd w:val="clear" w:color="auto" w:fill="auto"/>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color w:val="000000"/>
                <w:kern w:val="24"/>
                <w:sz w:val="24"/>
                <w:szCs w:val="24"/>
                <w:lang w:eastAsia="tr-TR"/>
              </w:rPr>
              <w:t>0,7%</w:t>
            </w:r>
          </w:p>
        </w:tc>
      </w:tr>
      <w:tr w:rsidR="006F3906" w:rsidRPr="00925DEF" w:rsidTr="00F27629">
        <w:trPr>
          <w:trHeight w:val="248"/>
          <w:jc w:val="center"/>
        </w:trPr>
        <w:tc>
          <w:tcPr>
            <w:tcW w:w="5477" w:type="dxa"/>
            <w:shd w:val="clear" w:color="auto" w:fill="FFFFFF"/>
            <w:tcMar>
              <w:top w:w="10" w:type="dxa"/>
              <w:left w:w="10" w:type="dxa"/>
              <w:bottom w:w="0" w:type="dxa"/>
              <w:right w:w="10" w:type="dxa"/>
            </w:tcMar>
            <w:vAlign w:val="bottom"/>
            <w:hideMark/>
          </w:tcPr>
          <w:p w:rsidR="006F3906" w:rsidRPr="00925DEF" w:rsidRDefault="006F3906" w:rsidP="00F27629">
            <w:pPr>
              <w:spacing w:after="0" w:line="240" w:lineRule="auto"/>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b/>
                <w:bCs/>
                <w:kern w:val="24"/>
                <w:sz w:val="24"/>
                <w:szCs w:val="24"/>
                <w:lang w:eastAsia="tr-TR"/>
              </w:rPr>
              <w:t>İlk On Kalem Toplamı</w:t>
            </w:r>
          </w:p>
        </w:tc>
        <w:tc>
          <w:tcPr>
            <w:tcW w:w="2082" w:type="dxa"/>
            <w:shd w:val="clear" w:color="auto" w:fill="FFFFFF"/>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b/>
                <w:bCs/>
                <w:kern w:val="24"/>
                <w:sz w:val="24"/>
                <w:szCs w:val="24"/>
                <w:lang w:eastAsia="tr-TR"/>
              </w:rPr>
              <w:t>3.270.872.113</w:t>
            </w:r>
          </w:p>
        </w:tc>
        <w:tc>
          <w:tcPr>
            <w:tcW w:w="1138" w:type="dxa"/>
            <w:shd w:val="clear" w:color="auto" w:fill="FFFFFF"/>
            <w:tcMar>
              <w:top w:w="10" w:type="dxa"/>
              <w:left w:w="10" w:type="dxa"/>
              <w:bottom w:w="0" w:type="dxa"/>
              <w:right w:w="10" w:type="dxa"/>
            </w:tcMar>
            <w:vAlign w:val="bottom"/>
            <w:hideMark/>
          </w:tcPr>
          <w:p w:rsidR="006F3906" w:rsidRPr="00925DEF" w:rsidRDefault="006F3906" w:rsidP="00F27629">
            <w:pPr>
              <w:spacing w:after="0" w:line="240" w:lineRule="auto"/>
              <w:jc w:val="right"/>
              <w:textAlignment w:val="bottom"/>
              <w:rPr>
                <w:rFonts w:ascii="Times New Roman" w:eastAsia="Times New Roman" w:hAnsi="Times New Roman" w:cs="Times New Roman"/>
                <w:sz w:val="24"/>
                <w:szCs w:val="24"/>
                <w:lang w:eastAsia="tr-TR"/>
              </w:rPr>
            </w:pPr>
            <w:r w:rsidRPr="00925DEF">
              <w:rPr>
                <w:rFonts w:ascii="Times New Roman" w:eastAsiaTheme="minorEastAsia" w:hAnsi="Times New Roman" w:cs="Times New Roman"/>
                <w:b/>
                <w:bCs/>
                <w:kern w:val="24"/>
                <w:sz w:val="24"/>
                <w:szCs w:val="24"/>
                <w:lang w:eastAsia="tr-TR"/>
              </w:rPr>
              <w:t>%98,5</w:t>
            </w:r>
          </w:p>
        </w:tc>
      </w:tr>
    </w:tbl>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Default="006F3906" w:rsidP="006F3906">
      <w:pPr>
        <w:rPr>
          <w:rFonts w:ascii="Times New Roman" w:hAnsi="Times New Roman" w:cs="Times New Roman"/>
        </w:rPr>
      </w:pPr>
    </w:p>
    <w:p w:rsidR="00271E65" w:rsidRDefault="00271E65" w:rsidP="006F3906">
      <w:pPr>
        <w:rPr>
          <w:rFonts w:ascii="Times New Roman" w:hAnsi="Times New Roman" w:cs="Times New Roman"/>
        </w:rPr>
      </w:pPr>
    </w:p>
    <w:p w:rsidR="006F3906" w:rsidRDefault="006F3906" w:rsidP="006F3906">
      <w:pPr>
        <w:rPr>
          <w:rFonts w:ascii="Times New Roman" w:hAnsi="Times New Roman" w:cs="Times New Roman"/>
        </w:rPr>
      </w:pPr>
    </w:p>
    <w:p w:rsidR="006F3906" w:rsidRPr="00D94D44" w:rsidRDefault="006F3906" w:rsidP="006F3906">
      <w:pPr>
        <w:rPr>
          <w:rFonts w:ascii="Times New Roman" w:hAnsi="Times New Roman" w:cs="Times New Roman"/>
          <w:b/>
          <w:sz w:val="26"/>
          <w:szCs w:val="26"/>
        </w:rPr>
      </w:pPr>
      <w:r w:rsidRPr="00D94D44">
        <w:rPr>
          <w:rFonts w:ascii="Times New Roman" w:hAnsi="Times New Roman" w:cs="Times New Roman"/>
          <w:b/>
          <w:sz w:val="26"/>
          <w:szCs w:val="26"/>
        </w:rPr>
        <w:t xml:space="preserve">4. Tarım Sektörü ile ilgili Sorunlar ve Çözüm Önerileri </w:t>
      </w:r>
    </w:p>
    <w:p w:rsidR="006F3906" w:rsidRPr="00C03640" w:rsidRDefault="006F3906" w:rsidP="006F3906">
      <w:pPr>
        <w:jc w:val="both"/>
        <w:rPr>
          <w:rFonts w:ascii="Times New Roman" w:hAnsi="Times New Roman" w:cs="Times New Roman"/>
          <w:sz w:val="26"/>
          <w:szCs w:val="26"/>
        </w:rPr>
      </w:pPr>
    </w:p>
    <w:p w:rsidR="006F3906" w:rsidRPr="009F7C7D" w:rsidRDefault="006F3906" w:rsidP="006F3906">
      <w:pPr>
        <w:pStyle w:val="ListeParagraf"/>
        <w:numPr>
          <w:ilvl w:val="0"/>
          <w:numId w:val="1"/>
        </w:numPr>
        <w:jc w:val="both"/>
        <w:rPr>
          <w:rFonts w:ascii="Times New Roman" w:hAnsi="Times New Roman" w:cs="Times New Roman"/>
          <w:sz w:val="26"/>
          <w:szCs w:val="26"/>
        </w:rPr>
      </w:pPr>
      <w:r w:rsidRPr="009F7C7D">
        <w:rPr>
          <w:rFonts w:ascii="Times New Roman" w:hAnsi="Times New Roman" w:cs="Times New Roman"/>
          <w:sz w:val="26"/>
          <w:szCs w:val="26"/>
        </w:rPr>
        <w:t>Pandemi döneminde yaşanan genel sorunlara ek olarak gıda sektöründe mevsimsel etkiler ve girdi maliyetlerindeki artışların, fiyatlardaki artışlarda etkili olduğu ve sebze, meyve, yağ ve bakliyat gibi ürünlere büyük oranda zamlar yapıldığı gözlenmektedir. Gıda artışlarının önüne geçilmesi gerektiği ifade edilmektedir.</w:t>
      </w:r>
    </w:p>
    <w:p w:rsidR="006F3906" w:rsidRDefault="006F3906" w:rsidP="006F3906">
      <w:pPr>
        <w:jc w:val="both"/>
        <w:rPr>
          <w:rFonts w:ascii="Times New Roman" w:hAnsi="Times New Roman" w:cs="Times New Roman"/>
          <w:sz w:val="26"/>
          <w:szCs w:val="26"/>
        </w:rPr>
      </w:pPr>
    </w:p>
    <w:p w:rsidR="006F3906" w:rsidRPr="00D94D44" w:rsidRDefault="006F3906" w:rsidP="006F3906">
      <w:pPr>
        <w:jc w:val="both"/>
        <w:rPr>
          <w:rFonts w:ascii="Times New Roman" w:hAnsi="Times New Roman" w:cs="Times New Roman"/>
          <w:sz w:val="26"/>
          <w:szCs w:val="26"/>
        </w:rPr>
      </w:pPr>
    </w:p>
    <w:p w:rsidR="006F3906" w:rsidRPr="009F7C7D" w:rsidRDefault="006F3906" w:rsidP="006F3906">
      <w:pPr>
        <w:pStyle w:val="ListeParagraf"/>
        <w:numPr>
          <w:ilvl w:val="0"/>
          <w:numId w:val="1"/>
        </w:numPr>
        <w:jc w:val="both"/>
        <w:rPr>
          <w:rFonts w:ascii="Times New Roman" w:hAnsi="Times New Roman" w:cs="Times New Roman"/>
          <w:sz w:val="26"/>
          <w:szCs w:val="26"/>
        </w:rPr>
      </w:pPr>
      <w:r w:rsidRPr="009F7C7D">
        <w:rPr>
          <w:rFonts w:ascii="Times New Roman" w:hAnsi="Times New Roman" w:cs="Times New Roman"/>
          <w:sz w:val="26"/>
          <w:szCs w:val="26"/>
        </w:rPr>
        <w:t>Rusya ile ülkemiz arasındaki tarım ürünleri ticareti ile ilgili; Rus makamlarının zaman zaman almış olduğu ihracat kotası (tonaj) uygulamaları iki ülke ticaretini olumsuz etkilemektedir. Özellikle tahıl ve domates ihracatı için belirlenmiş olan kotaların kaldırılması, eğer kaldırılması mümkün değilse kotaların yükseltilmesi genel beklentiler arasında olmaktadır.</w:t>
      </w:r>
    </w:p>
    <w:p w:rsidR="006F3906" w:rsidRDefault="006F3906" w:rsidP="006F3906">
      <w:pPr>
        <w:jc w:val="both"/>
        <w:rPr>
          <w:rFonts w:ascii="Times New Roman" w:hAnsi="Times New Roman" w:cs="Times New Roman"/>
          <w:sz w:val="26"/>
          <w:szCs w:val="26"/>
        </w:rPr>
      </w:pPr>
    </w:p>
    <w:p w:rsidR="006F3906" w:rsidRPr="00D94D44" w:rsidRDefault="006F3906" w:rsidP="006F3906">
      <w:pPr>
        <w:jc w:val="both"/>
        <w:rPr>
          <w:rFonts w:ascii="Times New Roman" w:hAnsi="Times New Roman" w:cs="Times New Roman"/>
          <w:sz w:val="26"/>
          <w:szCs w:val="26"/>
        </w:rPr>
      </w:pPr>
    </w:p>
    <w:p w:rsidR="006F3906" w:rsidRPr="009F7C7D" w:rsidRDefault="006F3906" w:rsidP="006F3906">
      <w:pPr>
        <w:pStyle w:val="ListeParagraf"/>
        <w:numPr>
          <w:ilvl w:val="0"/>
          <w:numId w:val="1"/>
        </w:numPr>
        <w:jc w:val="both"/>
        <w:rPr>
          <w:rFonts w:ascii="Times New Roman" w:hAnsi="Times New Roman" w:cs="Times New Roman"/>
          <w:sz w:val="26"/>
          <w:szCs w:val="26"/>
        </w:rPr>
      </w:pPr>
      <w:r w:rsidRPr="009F7C7D">
        <w:rPr>
          <w:rFonts w:ascii="Times New Roman" w:hAnsi="Times New Roman" w:cs="Times New Roman"/>
          <w:sz w:val="26"/>
          <w:szCs w:val="26"/>
        </w:rPr>
        <w:t>Kur artışına bağlı olarak özellikle mazot ve gübredeki maliyet artışları; besicilikte girdi maliyetlerinin artmasına sebep olmuş ve bu durum kırmızı et ve süt üreticilerinin zor duruma düşmelerine yol açmıştır. Besiciler tarafından; artan maliyetleri ürün fiyatlarına yansıtamadıkları, süt fiyatlarının istenen seviyede olmaması sebebiyle kesilen süt hayvanları olduğu ve dolayısıyla hayvan sayısının her geçen gün azaldığı hususları belirtilmiştir.</w:t>
      </w:r>
    </w:p>
    <w:p w:rsidR="006F3906" w:rsidRDefault="006F3906" w:rsidP="006F3906">
      <w:pPr>
        <w:jc w:val="both"/>
        <w:rPr>
          <w:rFonts w:ascii="Times New Roman" w:hAnsi="Times New Roman" w:cs="Times New Roman"/>
          <w:sz w:val="26"/>
          <w:szCs w:val="26"/>
        </w:rPr>
      </w:pPr>
    </w:p>
    <w:p w:rsidR="006F3906" w:rsidRPr="00D94D44" w:rsidRDefault="006F3906" w:rsidP="006F3906">
      <w:pPr>
        <w:jc w:val="both"/>
        <w:rPr>
          <w:rFonts w:ascii="Times New Roman" w:hAnsi="Times New Roman" w:cs="Times New Roman"/>
          <w:sz w:val="26"/>
          <w:szCs w:val="26"/>
        </w:rPr>
      </w:pPr>
    </w:p>
    <w:p w:rsidR="006F3906" w:rsidRPr="009F7C7D" w:rsidRDefault="006F3906" w:rsidP="006F3906">
      <w:pPr>
        <w:pStyle w:val="ListeParagraf"/>
        <w:numPr>
          <w:ilvl w:val="0"/>
          <w:numId w:val="1"/>
        </w:numPr>
        <w:jc w:val="both"/>
        <w:rPr>
          <w:rFonts w:ascii="Times New Roman" w:hAnsi="Times New Roman" w:cs="Times New Roman"/>
          <w:sz w:val="26"/>
          <w:szCs w:val="26"/>
        </w:rPr>
      </w:pPr>
      <w:r w:rsidRPr="009F7C7D">
        <w:rPr>
          <w:rFonts w:ascii="Times New Roman" w:hAnsi="Times New Roman" w:cs="Times New Roman"/>
          <w:sz w:val="26"/>
          <w:szCs w:val="26"/>
        </w:rPr>
        <w:t>Hatay’da 2020 yılında 174.843 ton kütlü pamuk üretimi yapılmıştır. Ülkemizin kütlü pamuk üretiminin yaklaşık %10’luk bölümü bölgemizden gerçekleştirilmektedir. Tekstil sanayisinin en önemli hammaddelerinden ve en değerli endüstriyel tarımsal ürünler arasında yer alan pamuk tarımının sürdürülebilir olması için desteklemelerin devamlılığı oldukça önemlidir. Pamuk ekiminde destekleme priminin devamlılığı ile zamanında ödenmesinin oldukça önemli olduğu ifade edilmektedir.</w:t>
      </w:r>
    </w:p>
    <w:p w:rsidR="006F3906" w:rsidRDefault="006F3906" w:rsidP="006F3906">
      <w:pPr>
        <w:jc w:val="both"/>
        <w:rPr>
          <w:rFonts w:ascii="Times New Roman" w:hAnsi="Times New Roman" w:cs="Times New Roman"/>
          <w:sz w:val="26"/>
          <w:szCs w:val="26"/>
        </w:rPr>
      </w:pPr>
    </w:p>
    <w:p w:rsidR="006F3906" w:rsidRPr="009F7C7D" w:rsidRDefault="006F3906" w:rsidP="006F3906">
      <w:pPr>
        <w:jc w:val="both"/>
        <w:rPr>
          <w:rFonts w:ascii="Times New Roman" w:hAnsi="Times New Roman" w:cs="Times New Roman"/>
          <w:sz w:val="26"/>
          <w:szCs w:val="26"/>
        </w:rPr>
      </w:pPr>
    </w:p>
    <w:p w:rsidR="006F3906" w:rsidRPr="009F7C7D" w:rsidRDefault="006F3906" w:rsidP="006F3906">
      <w:pPr>
        <w:pStyle w:val="ListeParagraf"/>
        <w:numPr>
          <w:ilvl w:val="0"/>
          <w:numId w:val="1"/>
        </w:numPr>
        <w:jc w:val="both"/>
        <w:rPr>
          <w:rFonts w:ascii="Times New Roman" w:hAnsi="Times New Roman" w:cs="Times New Roman"/>
          <w:sz w:val="26"/>
          <w:szCs w:val="26"/>
        </w:rPr>
      </w:pPr>
      <w:r w:rsidRPr="009F7C7D">
        <w:rPr>
          <w:rFonts w:ascii="Times New Roman" w:hAnsi="Times New Roman" w:cs="Times New Roman"/>
          <w:sz w:val="26"/>
          <w:szCs w:val="26"/>
        </w:rPr>
        <w:lastRenderedPageBreak/>
        <w:t>Hatay Büyükşehir Belediyesi tarafından Medeniyetler Bahçesi temasıyla düzenlenecek olan Hatay EXPO’ya destek verilmesi gerektiği ifade edilmektedir.</w:t>
      </w:r>
    </w:p>
    <w:p w:rsidR="006F3906" w:rsidRDefault="006F3906" w:rsidP="006F3906">
      <w:pPr>
        <w:jc w:val="both"/>
        <w:rPr>
          <w:rFonts w:ascii="Times New Roman" w:hAnsi="Times New Roman" w:cs="Times New Roman"/>
          <w:sz w:val="26"/>
          <w:szCs w:val="26"/>
        </w:rPr>
      </w:pPr>
    </w:p>
    <w:p w:rsidR="006F3906" w:rsidRPr="00D94D44" w:rsidRDefault="006F3906" w:rsidP="006F3906">
      <w:pPr>
        <w:jc w:val="both"/>
        <w:rPr>
          <w:rFonts w:ascii="Times New Roman" w:hAnsi="Times New Roman" w:cs="Times New Roman"/>
          <w:sz w:val="26"/>
          <w:szCs w:val="26"/>
        </w:rPr>
      </w:pPr>
    </w:p>
    <w:p w:rsidR="006F3906" w:rsidRPr="009F7C7D" w:rsidRDefault="006F3906" w:rsidP="006F3906">
      <w:pPr>
        <w:pStyle w:val="ListeParagraf"/>
        <w:numPr>
          <w:ilvl w:val="0"/>
          <w:numId w:val="1"/>
        </w:numPr>
        <w:jc w:val="both"/>
        <w:rPr>
          <w:rFonts w:ascii="Times New Roman" w:hAnsi="Times New Roman" w:cs="Times New Roman"/>
          <w:sz w:val="26"/>
          <w:szCs w:val="26"/>
        </w:rPr>
      </w:pPr>
      <w:r w:rsidRPr="009F7C7D">
        <w:rPr>
          <w:rFonts w:ascii="Times New Roman" w:hAnsi="Times New Roman" w:cs="Times New Roman"/>
          <w:sz w:val="26"/>
          <w:szCs w:val="26"/>
        </w:rPr>
        <w:t>Ülkemiz ve ilimiz için hayvansal üretim açısından önemli hedeflerden biri et ve süt üretiminin hem miktar hem de kalite yönünden artırılmasıdır. Bu hedefin gerçekleştirilebilmesi için Tarıma Dayalı Hayvancılık İhtisas OSB (TDİOSB) kurulması kararlaştırılmıştır. Yapılan çalışmalar sonrası en uygun yer olarak Altınözü İlçesi Enek köyü güneyindeki arazi belirlenmiştir. Hayvancılık İhtisas Organize Sanayinin Altınözü ilçesi Enek Köyü’nde 3559 dekar alanda kurulmasıyla ilgili yer seçimi kesinleştirme çalışmaları tamamlanmış olup ilgili kamu kurumlarıyla ortaklaşa çalışmalar devam etmektedir. Bu konuda yapılan çalışmaların hızlandırılması hususu genel beklentiler arasında yer almaktadır.</w:t>
      </w:r>
    </w:p>
    <w:p w:rsidR="006F3906" w:rsidRDefault="006F3906" w:rsidP="006F3906">
      <w:pPr>
        <w:jc w:val="both"/>
        <w:rPr>
          <w:rFonts w:ascii="Times New Roman" w:hAnsi="Times New Roman" w:cs="Times New Roman"/>
          <w:sz w:val="26"/>
          <w:szCs w:val="26"/>
        </w:rPr>
      </w:pPr>
    </w:p>
    <w:p w:rsidR="006F3906" w:rsidRDefault="006F3906" w:rsidP="006F3906">
      <w:pPr>
        <w:jc w:val="both"/>
        <w:rPr>
          <w:rFonts w:ascii="Times New Roman" w:hAnsi="Times New Roman" w:cs="Times New Roman"/>
          <w:sz w:val="26"/>
          <w:szCs w:val="26"/>
        </w:rPr>
      </w:pPr>
    </w:p>
    <w:p w:rsidR="006F3906" w:rsidRDefault="006F3906" w:rsidP="006F3906">
      <w:pPr>
        <w:pStyle w:val="ListeParagraf"/>
        <w:numPr>
          <w:ilvl w:val="0"/>
          <w:numId w:val="1"/>
        </w:numPr>
        <w:jc w:val="both"/>
        <w:rPr>
          <w:rFonts w:ascii="Times New Roman" w:hAnsi="Times New Roman" w:cs="Times New Roman"/>
          <w:sz w:val="26"/>
          <w:szCs w:val="26"/>
        </w:rPr>
      </w:pPr>
      <w:r w:rsidRPr="009F7C7D">
        <w:rPr>
          <w:rFonts w:ascii="Times New Roman" w:hAnsi="Times New Roman" w:cs="Times New Roman"/>
          <w:sz w:val="26"/>
          <w:szCs w:val="26"/>
        </w:rPr>
        <w:t>Amik Ovası’nın mevcut durum analizinin çıkarılarak, ürün çeşitliliği ve avantajlı ürünler konusundan akademik bir çalışmanın yapılması ve yapılan bilimsel çalışma neticesinde çiftçilerin yönlendirilmesi gerektiği ifade edilmektedir. Ayrıca tarım aletlerinin kullanımına yönelik sertifikalı eğitim programları gerçekleştirilmesi ve tarımsal sanayi üretiminin teşvik edilmesi gerektiği belirtilmektedir.</w:t>
      </w:r>
    </w:p>
    <w:p w:rsidR="006F3906" w:rsidRDefault="006F3906" w:rsidP="006F3906">
      <w:pPr>
        <w:jc w:val="both"/>
        <w:rPr>
          <w:rFonts w:ascii="Times New Roman" w:hAnsi="Times New Roman" w:cs="Times New Roman"/>
          <w:sz w:val="26"/>
          <w:szCs w:val="26"/>
        </w:rPr>
      </w:pPr>
    </w:p>
    <w:p w:rsidR="006F3906" w:rsidRDefault="006F3906" w:rsidP="006F3906">
      <w:pPr>
        <w:jc w:val="both"/>
        <w:rPr>
          <w:rFonts w:ascii="Times New Roman" w:hAnsi="Times New Roman" w:cs="Times New Roman"/>
          <w:sz w:val="26"/>
          <w:szCs w:val="26"/>
        </w:rPr>
      </w:pPr>
    </w:p>
    <w:p w:rsidR="006F3906" w:rsidRDefault="006F3906" w:rsidP="006F3906">
      <w:pPr>
        <w:jc w:val="both"/>
        <w:rPr>
          <w:rFonts w:ascii="Times New Roman" w:hAnsi="Times New Roman" w:cs="Times New Roman"/>
          <w:sz w:val="26"/>
          <w:szCs w:val="26"/>
        </w:rPr>
      </w:pPr>
    </w:p>
    <w:p w:rsidR="006F3906" w:rsidRDefault="006F3906" w:rsidP="006F3906">
      <w:pPr>
        <w:jc w:val="both"/>
        <w:rPr>
          <w:rFonts w:ascii="Times New Roman" w:hAnsi="Times New Roman" w:cs="Times New Roman"/>
          <w:sz w:val="26"/>
          <w:szCs w:val="26"/>
        </w:rPr>
      </w:pPr>
    </w:p>
    <w:p w:rsidR="006F3906" w:rsidRDefault="006F3906" w:rsidP="006F3906">
      <w:pPr>
        <w:jc w:val="both"/>
        <w:rPr>
          <w:rFonts w:ascii="Times New Roman" w:hAnsi="Times New Roman" w:cs="Times New Roman"/>
          <w:sz w:val="26"/>
          <w:szCs w:val="26"/>
        </w:rPr>
      </w:pPr>
    </w:p>
    <w:p w:rsidR="006F3906" w:rsidRDefault="006F3906" w:rsidP="006F3906">
      <w:pPr>
        <w:jc w:val="both"/>
        <w:rPr>
          <w:rFonts w:ascii="Times New Roman" w:hAnsi="Times New Roman" w:cs="Times New Roman"/>
          <w:sz w:val="26"/>
          <w:szCs w:val="26"/>
        </w:rPr>
      </w:pPr>
    </w:p>
    <w:p w:rsidR="006F3906" w:rsidRDefault="006F3906" w:rsidP="006F3906">
      <w:pPr>
        <w:jc w:val="both"/>
        <w:rPr>
          <w:rFonts w:ascii="Times New Roman" w:hAnsi="Times New Roman" w:cs="Times New Roman"/>
          <w:sz w:val="26"/>
          <w:szCs w:val="26"/>
        </w:rPr>
      </w:pPr>
    </w:p>
    <w:p w:rsidR="00271E65" w:rsidRDefault="00271E65" w:rsidP="006F3906">
      <w:pPr>
        <w:jc w:val="both"/>
        <w:rPr>
          <w:rFonts w:ascii="Times New Roman" w:hAnsi="Times New Roman" w:cs="Times New Roman"/>
          <w:sz w:val="26"/>
          <w:szCs w:val="26"/>
        </w:rPr>
      </w:pPr>
    </w:p>
    <w:p w:rsidR="006F3906" w:rsidRPr="00271E65" w:rsidRDefault="006F3906" w:rsidP="006F3906">
      <w:pPr>
        <w:jc w:val="both"/>
        <w:rPr>
          <w:rFonts w:ascii="Times New Roman" w:hAnsi="Times New Roman" w:cs="Times New Roman"/>
          <w:b/>
        </w:rPr>
      </w:pPr>
      <w:r w:rsidRPr="00271E65">
        <w:rPr>
          <w:rFonts w:ascii="Times New Roman" w:hAnsi="Times New Roman" w:cs="Times New Roman"/>
          <w:b/>
        </w:rPr>
        <w:t xml:space="preserve">Kaynak: </w:t>
      </w:r>
    </w:p>
    <w:p w:rsidR="006F3906" w:rsidRPr="00271E65" w:rsidRDefault="00271E65" w:rsidP="006F3906">
      <w:pPr>
        <w:jc w:val="both"/>
        <w:rPr>
          <w:rFonts w:ascii="Times New Roman" w:hAnsi="Times New Roman" w:cs="Times New Roman"/>
        </w:rPr>
      </w:pPr>
      <w:r w:rsidRPr="00271E65">
        <w:rPr>
          <w:rFonts w:ascii="Times New Roman" w:hAnsi="Times New Roman" w:cs="Times New Roman"/>
        </w:rPr>
        <w:t xml:space="preserve">Türkiye İstatistik Kurumu, </w:t>
      </w:r>
      <w:r w:rsidR="006F3906" w:rsidRPr="00271E65">
        <w:rPr>
          <w:rFonts w:ascii="Times New Roman" w:hAnsi="Times New Roman" w:cs="Times New Roman"/>
        </w:rPr>
        <w:t>Hatay Tarım ve Orman Müdürlüğü 2020 Faaliyet Raporu</w:t>
      </w:r>
      <w:r w:rsidRPr="00271E65">
        <w:rPr>
          <w:rFonts w:ascii="Times New Roman" w:hAnsi="Times New Roman" w:cs="Times New Roman"/>
        </w:rPr>
        <w:t xml:space="preserve">, </w:t>
      </w:r>
      <w:r w:rsidR="006F3906" w:rsidRPr="00271E65">
        <w:rPr>
          <w:rFonts w:ascii="Times New Roman" w:hAnsi="Times New Roman" w:cs="Times New Roman"/>
        </w:rPr>
        <w:t>İskenderun Ticaret ve Sanayi Odası</w:t>
      </w:r>
    </w:p>
    <w:p w:rsidR="00095FE7" w:rsidRDefault="00880C1A"/>
    <w:sectPr w:rsidR="00095FE7" w:rsidSect="00F878AC">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1A" w:rsidRDefault="00880C1A" w:rsidP="006F3906">
      <w:pPr>
        <w:spacing w:after="0" w:line="240" w:lineRule="auto"/>
      </w:pPr>
      <w:r>
        <w:separator/>
      </w:r>
    </w:p>
  </w:endnote>
  <w:endnote w:type="continuationSeparator" w:id="0">
    <w:p w:rsidR="00880C1A" w:rsidRDefault="00880C1A" w:rsidP="006F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B1" w:rsidRDefault="002D679C" w:rsidP="00DA41B1">
    <w:pPr>
      <w:pStyle w:val="Altbilgi"/>
      <w:jc w:val="right"/>
      <w:rPr>
        <w:color w:val="5B9BD5" w:themeColor="accent1"/>
      </w:rPr>
    </w:pPr>
    <w:r w:rsidRPr="00DA41B1">
      <w:rPr>
        <w:color w:val="5B9BD5" w:themeColor="accent1"/>
      </w:rPr>
      <w:t>İskenderun T</w:t>
    </w:r>
    <w:r>
      <w:rPr>
        <w:color w:val="5B9BD5" w:themeColor="accent1"/>
      </w:rPr>
      <w:t xml:space="preserve">icaret ve </w:t>
    </w:r>
    <w:r w:rsidRPr="00DA41B1">
      <w:rPr>
        <w:color w:val="5B9BD5" w:themeColor="accent1"/>
      </w:rPr>
      <w:t>S</w:t>
    </w:r>
    <w:r>
      <w:rPr>
        <w:color w:val="5B9BD5" w:themeColor="accent1"/>
      </w:rPr>
      <w:t xml:space="preserve">anayi </w:t>
    </w:r>
    <w:r w:rsidRPr="00DA41B1">
      <w:rPr>
        <w:color w:val="5B9BD5" w:themeColor="accent1"/>
      </w:rPr>
      <w:t>O</w:t>
    </w:r>
    <w:r>
      <w:rPr>
        <w:color w:val="5B9BD5" w:themeColor="accent1"/>
      </w:rPr>
      <w:t>dası Mayıs,2021</w:t>
    </w:r>
  </w:p>
  <w:p w:rsidR="00ED3069" w:rsidRPr="00DA41B1" w:rsidRDefault="002D679C" w:rsidP="00DA41B1">
    <w:pPr>
      <w:pStyle w:val="Altbilgi"/>
      <w:jc w:val="right"/>
      <w:rPr>
        <w:color w:val="5B9BD5" w:themeColor="accent1"/>
      </w:rPr>
    </w:pPr>
    <w:r w:rsidRPr="00DA41B1">
      <w:rPr>
        <w:color w:val="5B9BD5" w:themeColor="accent1"/>
      </w:rPr>
      <w:t xml:space="preserve"> </w:t>
    </w:r>
  </w:p>
  <w:p w:rsidR="00DA41B1" w:rsidRDefault="00880C1A" w:rsidP="00DA41B1">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1A" w:rsidRDefault="00880C1A" w:rsidP="006F3906">
      <w:pPr>
        <w:spacing w:after="0" w:line="240" w:lineRule="auto"/>
      </w:pPr>
      <w:r>
        <w:separator/>
      </w:r>
    </w:p>
  </w:footnote>
  <w:footnote w:type="continuationSeparator" w:id="0">
    <w:p w:rsidR="00880C1A" w:rsidRDefault="00880C1A" w:rsidP="006F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527677"/>
      <w:docPartObj>
        <w:docPartGallery w:val="Page Numbers (Top of Page)"/>
        <w:docPartUnique/>
      </w:docPartObj>
    </w:sdtPr>
    <w:sdtEndPr/>
    <w:sdtContent>
      <w:p w:rsidR="00ED3069" w:rsidRDefault="002D679C">
        <w:pPr>
          <w:pStyle w:val="stbilgi"/>
          <w:jc w:val="right"/>
        </w:pPr>
        <w:r w:rsidRPr="00832427">
          <w:fldChar w:fldCharType="begin"/>
        </w:r>
        <w:r w:rsidRPr="00832427">
          <w:instrText>PAGE   \* MERGEFORMAT</w:instrText>
        </w:r>
        <w:r w:rsidRPr="00832427">
          <w:fldChar w:fldCharType="separate"/>
        </w:r>
        <w:r w:rsidR="00EB0992">
          <w:rPr>
            <w:noProof/>
          </w:rPr>
          <w:t>1</w:t>
        </w:r>
        <w:r w:rsidRPr="00832427">
          <w:fldChar w:fldCharType="end"/>
        </w:r>
      </w:p>
    </w:sdtContent>
  </w:sdt>
  <w:p w:rsidR="00ED3069" w:rsidRDefault="00880C1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50BFC"/>
    <w:multiLevelType w:val="hybridMultilevel"/>
    <w:tmpl w:val="A5D8CC82"/>
    <w:lvl w:ilvl="0" w:tplc="2B244A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34"/>
    <w:rsid w:val="00271E65"/>
    <w:rsid w:val="002D679C"/>
    <w:rsid w:val="00364D3C"/>
    <w:rsid w:val="00686C34"/>
    <w:rsid w:val="006F3906"/>
    <w:rsid w:val="007F2D29"/>
    <w:rsid w:val="00847862"/>
    <w:rsid w:val="00880C1A"/>
    <w:rsid w:val="00EB0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7C5D7-2964-4FFA-8555-6362C169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uTablo4-Vurgu5">
    <w:name w:val="Grid Table 4 Accent 5"/>
    <w:basedOn w:val="NormalTablo"/>
    <w:uiPriority w:val="49"/>
    <w:rsid w:val="006F390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Paragraf">
    <w:name w:val="List Paragraph"/>
    <w:basedOn w:val="Normal"/>
    <w:uiPriority w:val="34"/>
    <w:qFormat/>
    <w:rsid w:val="006F3906"/>
    <w:pPr>
      <w:ind w:left="720"/>
      <w:contextualSpacing/>
    </w:pPr>
  </w:style>
  <w:style w:type="paragraph" w:styleId="stbilgi">
    <w:name w:val="header"/>
    <w:basedOn w:val="Normal"/>
    <w:link w:val="stbilgiChar"/>
    <w:uiPriority w:val="99"/>
    <w:unhideWhenUsed/>
    <w:rsid w:val="006F39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906"/>
  </w:style>
  <w:style w:type="paragraph" w:styleId="Altbilgi">
    <w:name w:val="footer"/>
    <w:basedOn w:val="Normal"/>
    <w:link w:val="AltbilgiChar"/>
    <w:uiPriority w:val="99"/>
    <w:unhideWhenUsed/>
    <w:rsid w:val="006F39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SEZİN</cp:lastModifiedBy>
  <cp:revision>2</cp:revision>
  <dcterms:created xsi:type="dcterms:W3CDTF">2021-06-08T13:49:00Z</dcterms:created>
  <dcterms:modified xsi:type="dcterms:W3CDTF">2021-06-08T13:49:00Z</dcterms:modified>
</cp:coreProperties>
</file>