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FB505A" w:rsidRPr="00E05A65" w:rsidTr="00A8479C">
        <w:tc>
          <w:tcPr>
            <w:tcW w:w="10597" w:type="dxa"/>
            <w:shd w:val="clear" w:color="auto" w:fill="DAEEF3" w:themeFill="accent5" w:themeFillTint="33"/>
          </w:tcPr>
          <w:p w:rsidR="00FB505A" w:rsidRPr="00E05A65" w:rsidRDefault="00FB505A" w:rsidP="00A8479C">
            <w:pPr>
              <w:pStyle w:val="Balk1"/>
              <w:spacing w:line="276" w:lineRule="auto"/>
              <w:ind w:right="-143"/>
              <w:jc w:val="center"/>
              <w:rPr>
                <w:sz w:val="22"/>
                <w:szCs w:val="22"/>
              </w:rPr>
            </w:pPr>
            <w:r w:rsidRPr="00E05A65">
              <w:rPr>
                <w:sz w:val="22"/>
                <w:szCs w:val="22"/>
              </w:rPr>
              <w:t>1. AMAÇ VE KAPSAM</w:t>
            </w:r>
          </w:p>
        </w:tc>
      </w:tr>
      <w:tr w:rsidR="00FB505A" w:rsidRPr="00E05A65" w:rsidTr="00A8479C">
        <w:tc>
          <w:tcPr>
            <w:tcW w:w="10597" w:type="dxa"/>
            <w:shd w:val="clear" w:color="auto" w:fill="auto"/>
          </w:tcPr>
          <w:p w:rsidR="0074245E" w:rsidRPr="00430842" w:rsidRDefault="00FB505A" w:rsidP="00430842">
            <w:pPr>
              <w:widowControl/>
              <w:autoSpaceDE w:val="0"/>
              <w:autoSpaceDN w:val="0"/>
              <w:adjustRightInd w:val="0"/>
              <w:jc w:val="both"/>
              <w:rPr>
                <w:rFonts w:eastAsiaTheme="minorHAnsi"/>
                <w:color w:val="000000"/>
                <w:lang w:val="tr-TR"/>
              </w:rPr>
            </w:pPr>
            <w:r w:rsidRPr="00430842">
              <w:rPr>
                <w:rFonts w:eastAsiaTheme="minorHAnsi"/>
                <w:color w:val="000000"/>
                <w:lang w:val="tr-TR"/>
              </w:rPr>
              <w:t xml:space="preserve">Bu </w:t>
            </w:r>
            <w:proofErr w:type="gramStart"/>
            <w:r w:rsidRPr="00430842">
              <w:rPr>
                <w:rFonts w:eastAsiaTheme="minorHAnsi"/>
                <w:color w:val="000000"/>
                <w:lang w:val="tr-TR"/>
              </w:rPr>
              <w:t>prosedürün</w:t>
            </w:r>
            <w:proofErr w:type="gramEnd"/>
            <w:r w:rsidRPr="00430842">
              <w:rPr>
                <w:rFonts w:eastAsiaTheme="minorHAnsi"/>
                <w:color w:val="000000"/>
                <w:lang w:val="tr-TR"/>
              </w:rPr>
              <w:t xml:space="preserve"> amacı, </w:t>
            </w:r>
            <w:r w:rsidR="008E5C39">
              <w:rPr>
                <w:rFonts w:eastAsiaTheme="minorHAnsi"/>
                <w:color w:val="000000"/>
                <w:lang w:val="tr-TR"/>
              </w:rPr>
              <w:t>İskenderun</w:t>
            </w:r>
            <w:bookmarkStart w:id="0" w:name="_GoBack"/>
            <w:bookmarkEnd w:id="0"/>
            <w:r w:rsidRPr="00430842">
              <w:rPr>
                <w:rFonts w:eastAsiaTheme="minorHAnsi"/>
                <w:color w:val="000000"/>
                <w:lang w:val="tr-TR"/>
              </w:rPr>
              <w:t xml:space="preserve"> Ticaret ve Sanayi Odası'nın ihtiyacı olan her türlü malzeme ve hizmetler ile müşterilerimize sunulmak üzere temin edilecek mal ve hizmetlerin alımı için, 5174 sayılı Kanun ve ilgili mevzuata uygun olarak, şekil ve şartları belirlemek, uyulması gereken esas ve ilkeleri saptamak ve tedarikçilerin değerlendirilmesi için bir yöntem belirlemektir.</w:t>
            </w:r>
          </w:p>
          <w:p w:rsidR="00FB505A" w:rsidRPr="00430842" w:rsidRDefault="00FB505A" w:rsidP="00430842">
            <w:pPr>
              <w:widowControl/>
              <w:autoSpaceDE w:val="0"/>
              <w:autoSpaceDN w:val="0"/>
              <w:adjustRightInd w:val="0"/>
              <w:jc w:val="both"/>
              <w:rPr>
                <w:rFonts w:eastAsiaTheme="minorHAnsi"/>
                <w:color w:val="000000"/>
                <w:lang w:val="tr-TR"/>
              </w:rPr>
            </w:pPr>
            <w:r w:rsidRPr="00430842">
              <w:rPr>
                <w:rFonts w:eastAsiaTheme="minorHAnsi"/>
                <w:color w:val="000000"/>
                <w:lang w:val="tr-TR"/>
              </w:rPr>
              <w:t xml:space="preserve">Bu </w:t>
            </w:r>
            <w:proofErr w:type="gramStart"/>
            <w:r w:rsidRPr="00430842">
              <w:rPr>
                <w:rFonts w:eastAsiaTheme="minorHAnsi"/>
                <w:color w:val="000000"/>
                <w:lang w:val="tr-TR"/>
              </w:rPr>
              <w:t>prosedür</w:t>
            </w:r>
            <w:proofErr w:type="gramEnd"/>
            <w:r w:rsidRPr="00430842">
              <w:rPr>
                <w:rFonts w:eastAsiaTheme="minorHAnsi"/>
                <w:color w:val="000000"/>
                <w:lang w:val="tr-TR"/>
              </w:rPr>
              <w:t xml:space="preserve">, Kurumumuzca yapılan tüm alımları ve bunlara ilişkin faaliyetleri kapsar. </w:t>
            </w:r>
          </w:p>
          <w:p w:rsidR="00FB505A" w:rsidRPr="00E05A65" w:rsidRDefault="00FB505A" w:rsidP="00A8479C">
            <w:pPr>
              <w:widowControl/>
              <w:autoSpaceDE w:val="0"/>
              <w:autoSpaceDN w:val="0"/>
              <w:adjustRightInd w:val="0"/>
              <w:jc w:val="both"/>
              <w:rPr>
                <w:rFonts w:eastAsiaTheme="minorHAnsi"/>
                <w:lang w:val="tr-TR"/>
              </w:rPr>
            </w:pPr>
          </w:p>
        </w:tc>
      </w:tr>
      <w:tr w:rsidR="00FB505A" w:rsidRPr="00E05A65" w:rsidTr="00A8479C">
        <w:tc>
          <w:tcPr>
            <w:tcW w:w="10597" w:type="dxa"/>
            <w:shd w:val="clear" w:color="auto" w:fill="DAEEF3" w:themeFill="accent5" w:themeFillTint="33"/>
          </w:tcPr>
          <w:p w:rsidR="00FB505A" w:rsidRPr="00E05A65" w:rsidRDefault="00FB505A" w:rsidP="00A8479C">
            <w:pPr>
              <w:pStyle w:val="Balk1"/>
              <w:spacing w:line="276" w:lineRule="auto"/>
              <w:ind w:right="-143"/>
              <w:jc w:val="center"/>
              <w:rPr>
                <w:sz w:val="22"/>
                <w:szCs w:val="22"/>
              </w:rPr>
            </w:pPr>
            <w:r w:rsidRPr="00E05A65">
              <w:rPr>
                <w:sz w:val="22"/>
                <w:szCs w:val="22"/>
              </w:rPr>
              <w:t>2. SORUMLULUKLAR</w:t>
            </w:r>
          </w:p>
        </w:tc>
      </w:tr>
      <w:tr w:rsidR="00FB505A" w:rsidRPr="00E05A65" w:rsidTr="00A8479C">
        <w:tc>
          <w:tcPr>
            <w:tcW w:w="10597" w:type="dxa"/>
            <w:shd w:val="clear" w:color="auto" w:fill="auto"/>
          </w:tcPr>
          <w:p w:rsidR="00FB505A" w:rsidRPr="00E05A65" w:rsidRDefault="00FB505A" w:rsidP="00FB505A">
            <w:pPr>
              <w:widowControl/>
              <w:autoSpaceDE w:val="0"/>
              <w:autoSpaceDN w:val="0"/>
              <w:adjustRightInd w:val="0"/>
              <w:jc w:val="both"/>
              <w:rPr>
                <w:rFonts w:eastAsiaTheme="minorHAnsi"/>
                <w:b/>
                <w:bCs/>
                <w:color w:val="000000"/>
                <w:lang w:val="tr-TR"/>
              </w:rPr>
            </w:pPr>
            <w:r w:rsidRPr="00E05A65">
              <w:rPr>
                <w:rFonts w:eastAsiaTheme="minorHAnsi"/>
                <w:b/>
                <w:bCs/>
                <w:color w:val="000000"/>
                <w:lang w:val="tr-TR"/>
              </w:rPr>
              <w:t xml:space="preserve">2.1. </w:t>
            </w:r>
            <w:r w:rsidRPr="00E05A65">
              <w:rPr>
                <w:rFonts w:eastAsiaTheme="minorHAnsi"/>
                <w:color w:val="000000"/>
                <w:lang w:val="tr-TR"/>
              </w:rPr>
              <w:t>Yönetim Kurulu</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color w:val="000000"/>
                <w:lang w:val="tr-TR"/>
              </w:rPr>
              <w:t>2.2.</w:t>
            </w:r>
            <w:r w:rsidRPr="00E05A65">
              <w:rPr>
                <w:rFonts w:eastAsiaTheme="minorHAnsi"/>
                <w:color w:val="000000"/>
                <w:lang w:val="tr-TR"/>
              </w:rPr>
              <w:t xml:space="preserve"> Meclis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bCs/>
                <w:color w:val="000000"/>
                <w:lang w:val="tr-TR"/>
              </w:rPr>
              <w:t xml:space="preserve">2.3. </w:t>
            </w:r>
            <w:r w:rsidRPr="00E05A65">
              <w:rPr>
                <w:rFonts w:eastAsiaTheme="minorHAnsi"/>
                <w:color w:val="000000"/>
                <w:lang w:val="tr-TR"/>
              </w:rPr>
              <w:t xml:space="preserve">Genel Sekreter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bCs/>
                <w:color w:val="000000"/>
                <w:lang w:val="tr-TR"/>
              </w:rPr>
              <w:t xml:space="preserve">2.4. </w:t>
            </w:r>
            <w:r w:rsidRPr="00E05A65">
              <w:rPr>
                <w:rFonts w:eastAsiaTheme="minorHAnsi"/>
                <w:color w:val="000000"/>
                <w:lang w:val="tr-TR"/>
              </w:rPr>
              <w:t xml:space="preserve">Satın Alma Komisyonu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color w:val="000000"/>
                <w:lang w:val="tr-TR"/>
              </w:rPr>
              <w:t xml:space="preserve">2.5. </w:t>
            </w:r>
            <w:r w:rsidRPr="00E05A65">
              <w:rPr>
                <w:rFonts w:eastAsiaTheme="minorHAnsi"/>
                <w:color w:val="000000"/>
                <w:lang w:val="tr-TR"/>
              </w:rPr>
              <w:t>Satın Alma ve Mali İşler Birimi</w:t>
            </w:r>
          </w:p>
        </w:tc>
      </w:tr>
      <w:tr w:rsidR="00FB505A" w:rsidRPr="00E05A65" w:rsidTr="00A8479C">
        <w:tc>
          <w:tcPr>
            <w:tcW w:w="10597" w:type="dxa"/>
            <w:shd w:val="clear" w:color="auto" w:fill="DAEEF3" w:themeFill="accent5" w:themeFillTint="33"/>
          </w:tcPr>
          <w:p w:rsidR="00FB505A" w:rsidRPr="00E05A65" w:rsidRDefault="00FB505A" w:rsidP="00A8479C">
            <w:pPr>
              <w:pStyle w:val="Balk1"/>
              <w:spacing w:line="276" w:lineRule="auto"/>
              <w:ind w:right="-143"/>
              <w:jc w:val="center"/>
              <w:rPr>
                <w:sz w:val="22"/>
                <w:szCs w:val="22"/>
              </w:rPr>
            </w:pPr>
            <w:r w:rsidRPr="00E05A65">
              <w:rPr>
                <w:sz w:val="22"/>
                <w:szCs w:val="22"/>
              </w:rPr>
              <w:t>3. TANIMLAR</w:t>
            </w:r>
          </w:p>
        </w:tc>
      </w:tr>
      <w:tr w:rsidR="00FB505A" w:rsidRPr="00E05A65" w:rsidTr="00A8479C">
        <w:tc>
          <w:tcPr>
            <w:tcW w:w="10597" w:type="dxa"/>
            <w:shd w:val="clear" w:color="auto" w:fill="auto"/>
          </w:tcPr>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bCs/>
                <w:color w:val="000000"/>
                <w:lang w:val="tr-TR"/>
              </w:rPr>
              <w:t xml:space="preserve">3.1. Satına Alma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color w:val="000000"/>
                <w:lang w:val="tr-TR"/>
              </w:rPr>
              <w:t xml:space="preserve">Kurumun hizmet üretebilmesi amacıyla ihtiyaç duyduğu kaynakların (ürün ve hizmet) dışarıdan alımı için gerçekleşen süreç. </w:t>
            </w:r>
          </w:p>
          <w:p w:rsidR="00FB505A" w:rsidRPr="00E05A65" w:rsidRDefault="00FB505A" w:rsidP="00FB505A">
            <w:pPr>
              <w:widowControl/>
              <w:autoSpaceDE w:val="0"/>
              <w:autoSpaceDN w:val="0"/>
              <w:adjustRightInd w:val="0"/>
              <w:jc w:val="both"/>
              <w:rPr>
                <w:rFonts w:eastAsiaTheme="minorHAnsi"/>
                <w:b/>
                <w:bCs/>
                <w:color w:val="000000"/>
                <w:lang w:val="tr-TR"/>
              </w:rPr>
            </w:pP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bCs/>
                <w:color w:val="000000"/>
                <w:lang w:val="tr-TR"/>
              </w:rPr>
              <w:t xml:space="preserve">3.2. Satın Alma Komisyonu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color w:val="000000"/>
                <w:lang w:val="tr-TR"/>
              </w:rPr>
              <w:t xml:space="preserve">Meclisçe belirlenen limitin üzerinde olan satın almalar için, Meclis üyeleri içerisinden en az 3 en fazla 7 kişiden oluşan, Oda Muamelat Yönetmeliğinin 80’inci maddesine göre belirlenen komisyon. </w:t>
            </w:r>
          </w:p>
          <w:p w:rsidR="00FB505A" w:rsidRPr="00E05A65" w:rsidRDefault="00FB505A" w:rsidP="00FB505A">
            <w:pPr>
              <w:widowControl/>
              <w:autoSpaceDE w:val="0"/>
              <w:autoSpaceDN w:val="0"/>
              <w:adjustRightInd w:val="0"/>
              <w:jc w:val="both"/>
              <w:rPr>
                <w:rFonts w:eastAsiaTheme="minorHAnsi"/>
                <w:b/>
                <w:bCs/>
                <w:color w:val="000000"/>
                <w:lang w:val="tr-TR"/>
              </w:rPr>
            </w:pP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bCs/>
                <w:color w:val="000000"/>
                <w:lang w:val="tr-TR"/>
              </w:rPr>
              <w:t xml:space="preserve">3.3. Tedarikçi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color w:val="000000"/>
                <w:lang w:val="tr-TR"/>
              </w:rPr>
              <w:t xml:space="preserve">Mal ve hizmet alımı ihalesine teklif veren gerçek veya tüzel kişileri veya bunların oluşturdukları ortak girişimleri ifade eder. Kuruma mal temin eden veya hizmet sunan her türlü kişi, firma, kurum ve kuruluş veya ortak girişim için bu </w:t>
            </w:r>
            <w:proofErr w:type="gramStart"/>
            <w:r w:rsidRPr="00E05A65">
              <w:rPr>
                <w:rFonts w:eastAsiaTheme="minorHAnsi"/>
                <w:color w:val="000000"/>
                <w:lang w:val="tr-TR"/>
              </w:rPr>
              <w:t>prosedürde</w:t>
            </w:r>
            <w:proofErr w:type="gramEnd"/>
            <w:r w:rsidRPr="00E05A65">
              <w:rPr>
                <w:rFonts w:eastAsiaTheme="minorHAnsi"/>
                <w:color w:val="000000"/>
                <w:lang w:val="tr-TR"/>
              </w:rPr>
              <w:t xml:space="preserve"> tedarikçi kelimesi kullanılacaktır. </w:t>
            </w:r>
          </w:p>
          <w:p w:rsidR="00FB505A" w:rsidRPr="00E05A65" w:rsidRDefault="00FB505A" w:rsidP="00FB505A">
            <w:pPr>
              <w:widowControl/>
              <w:autoSpaceDE w:val="0"/>
              <w:autoSpaceDN w:val="0"/>
              <w:adjustRightInd w:val="0"/>
              <w:jc w:val="both"/>
              <w:rPr>
                <w:rFonts w:eastAsiaTheme="minorHAnsi"/>
                <w:b/>
                <w:bCs/>
                <w:color w:val="000000"/>
                <w:lang w:val="tr-TR"/>
              </w:rPr>
            </w:pP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bCs/>
                <w:color w:val="000000"/>
                <w:lang w:val="tr-TR"/>
              </w:rPr>
              <w:t xml:space="preserve">3.4. Anlaşmalı Tedarikçi Listesi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color w:val="000000"/>
                <w:lang w:val="tr-TR"/>
              </w:rPr>
              <w:t xml:space="preserve">Bir seferlik çalışılmayan, uzun süreli bir işbirliğini ve karşılıklı kazanımlar hedeflenen, toplam harcamalar içerisinde önemli yer tutan, belirli dönemlerde çalışılan ya da tekrar eden alımlar yapılan tedarikçilerin yer aldığı listedir. </w:t>
            </w:r>
          </w:p>
          <w:p w:rsidR="00FB505A" w:rsidRPr="00E05A65" w:rsidRDefault="00FB505A" w:rsidP="00FB505A">
            <w:pPr>
              <w:widowControl/>
              <w:autoSpaceDE w:val="0"/>
              <w:autoSpaceDN w:val="0"/>
              <w:adjustRightInd w:val="0"/>
              <w:jc w:val="both"/>
              <w:rPr>
                <w:rFonts w:eastAsiaTheme="minorHAnsi"/>
                <w:b/>
                <w:bCs/>
                <w:color w:val="000000"/>
                <w:lang w:val="tr-TR"/>
              </w:rPr>
            </w:pP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bCs/>
                <w:color w:val="000000"/>
                <w:lang w:val="tr-TR"/>
              </w:rPr>
              <w:t xml:space="preserve">3.5. Harcama Yetkisi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color w:val="000000"/>
                <w:lang w:val="tr-TR"/>
              </w:rPr>
              <w:t xml:space="preserve">Her yıl Bütçe Muhasebe Yönetmeliğinin 61. maddesine istinaden Yönetim Kurulu’nun teklifi ve Meclisin onayı </w:t>
            </w:r>
            <w:proofErr w:type="gramStart"/>
            <w:r w:rsidRPr="00E05A65">
              <w:rPr>
                <w:rFonts w:eastAsiaTheme="minorHAnsi"/>
                <w:color w:val="000000"/>
                <w:lang w:val="tr-TR"/>
              </w:rPr>
              <w:t>ile,</w:t>
            </w:r>
            <w:proofErr w:type="gramEnd"/>
            <w:r w:rsidRPr="00E05A65">
              <w:rPr>
                <w:rFonts w:eastAsiaTheme="minorHAnsi"/>
                <w:color w:val="000000"/>
                <w:lang w:val="tr-TR"/>
              </w:rPr>
              <w:t xml:space="preserve"> sonradan Yönetim Kurulunun onayına sunmak üzere Genel Sekreterlik tarafından yapılabilecek olan harcama limitleridir.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b/>
                <w:color w:val="000000"/>
                <w:lang w:val="tr-TR"/>
              </w:rPr>
              <w:t>3.</w:t>
            </w:r>
            <w:r w:rsidRPr="00E05A65">
              <w:rPr>
                <w:rFonts w:eastAsiaTheme="minorHAnsi"/>
                <w:b/>
                <w:bCs/>
                <w:color w:val="000000"/>
                <w:lang w:val="tr-TR"/>
              </w:rPr>
              <w:t xml:space="preserve"> 6. Teknik Şartname </w:t>
            </w:r>
          </w:p>
          <w:p w:rsidR="00FB505A" w:rsidRPr="00E05A65" w:rsidRDefault="00FB505A" w:rsidP="00FB505A">
            <w:pPr>
              <w:widowControl/>
              <w:autoSpaceDE w:val="0"/>
              <w:autoSpaceDN w:val="0"/>
              <w:adjustRightInd w:val="0"/>
              <w:jc w:val="both"/>
              <w:rPr>
                <w:rFonts w:eastAsiaTheme="minorHAnsi"/>
                <w:color w:val="000000"/>
                <w:lang w:val="tr-TR"/>
              </w:rPr>
            </w:pPr>
            <w:r w:rsidRPr="00E05A65">
              <w:rPr>
                <w:rFonts w:eastAsiaTheme="minorHAnsi"/>
                <w:color w:val="000000"/>
                <w:lang w:val="tr-TR"/>
              </w:rPr>
              <w:t xml:space="preserve">Mal ve hizmet satın alınması talebinde bulunan birim tarafından hazırlanan ve satın alınacak mal veya hizmetin teknik özelliklerini içeren dokümandır. </w:t>
            </w:r>
          </w:p>
          <w:p w:rsidR="00FB505A" w:rsidRPr="00E05A65" w:rsidRDefault="00FB505A" w:rsidP="00FB505A">
            <w:pPr>
              <w:widowControl/>
              <w:autoSpaceDE w:val="0"/>
              <w:autoSpaceDN w:val="0"/>
              <w:adjustRightInd w:val="0"/>
              <w:jc w:val="both"/>
              <w:rPr>
                <w:rFonts w:eastAsiaTheme="minorHAnsi"/>
                <w:color w:val="000000"/>
                <w:lang w:val="tr-TR"/>
              </w:rPr>
            </w:pPr>
          </w:p>
        </w:tc>
      </w:tr>
      <w:tr w:rsidR="00FB505A" w:rsidRPr="00E05A65" w:rsidTr="00A8479C">
        <w:tc>
          <w:tcPr>
            <w:tcW w:w="10597" w:type="dxa"/>
            <w:shd w:val="clear" w:color="auto" w:fill="DAEEF3" w:themeFill="accent5" w:themeFillTint="33"/>
          </w:tcPr>
          <w:p w:rsidR="00FB505A" w:rsidRPr="00E05A65" w:rsidRDefault="00FB505A" w:rsidP="00A8479C">
            <w:pPr>
              <w:pStyle w:val="Balk1"/>
              <w:ind w:right="-143"/>
              <w:jc w:val="center"/>
              <w:rPr>
                <w:sz w:val="22"/>
                <w:szCs w:val="22"/>
              </w:rPr>
            </w:pPr>
            <w:r w:rsidRPr="00E05A65">
              <w:rPr>
                <w:sz w:val="22"/>
                <w:szCs w:val="22"/>
              </w:rPr>
              <w:t>4. SATIN ALMA UYGULAMASI</w:t>
            </w:r>
          </w:p>
        </w:tc>
      </w:tr>
      <w:tr w:rsidR="00FB505A" w:rsidRPr="00E05A65" w:rsidTr="00A8479C">
        <w:tc>
          <w:tcPr>
            <w:tcW w:w="10597" w:type="dxa"/>
            <w:shd w:val="clear" w:color="auto" w:fill="auto"/>
          </w:tcPr>
          <w:p w:rsidR="00FB505A" w:rsidRPr="00E05A65" w:rsidRDefault="0074245E" w:rsidP="00FB505A">
            <w:pPr>
              <w:widowControl/>
              <w:autoSpaceDE w:val="0"/>
              <w:autoSpaceDN w:val="0"/>
              <w:adjustRightInd w:val="0"/>
              <w:jc w:val="both"/>
              <w:rPr>
                <w:rFonts w:eastAsiaTheme="minorHAnsi"/>
                <w:lang w:val="tr-TR"/>
              </w:rPr>
            </w:pPr>
            <w:r w:rsidRPr="00E05A65">
              <w:rPr>
                <w:rFonts w:eastAsiaTheme="minorHAnsi"/>
                <w:b/>
                <w:bCs/>
                <w:lang w:val="tr-TR"/>
              </w:rPr>
              <w:t>4</w:t>
            </w:r>
            <w:r w:rsidR="00FB505A" w:rsidRPr="00E05A65">
              <w:rPr>
                <w:rFonts w:eastAsiaTheme="minorHAnsi"/>
                <w:b/>
                <w:bCs/>
                <w:lang w:val="tr-TR"/>
              </w:rPr>
              <w:t xml:space="preserve">.1. A Grubu Ürün/Hizmet Satın alma: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Yönetim Kurulu yetkisi ile mal ve/veya hizmet satın alımları A grubu satın almalardır. Satın alımı teklif eden ilgili birim tarafından hazırlanan teknik şartname ve/veya sözleşmeye göre üye veri tabanından teklifler toplanır. </w:t>
            </w:r>
          </w:p>
          <w:p w:rsidR="00FB505A" w:rsidRPr="00E05A65" w:rsidRDefault="00FB505A" w:rsidP="00FB505A">
            <w:pPr>
              <w:widowControl/>
              <w:autoSpaceDE w:val="0"/>
              <w:autoSpaceDN w:val="0"/>
              <w:adjustRightInd w:val="0"/>
              <w:spacing w:after="68"/>
              <w:jc w:val="both"/>
              <w:rPr>
                <w:rFonts w:eastAsiaTheme="minorHAnsi"/>
                <w:lang w:val="tr-TR"/>
              </w:rPr>
            </w:pPr>
            <w:r w:rsidRPr="00E05A65">
              <w:rPr>
                <w:rFonts w:eastAsiaTheme="minorHAnsi"/>
                <w:lang w:val="tr-TR"/>
              </w:rPr>
              <w:t xml:space="preserve">I. Satın alımı gerçekleşecek ürün veya hizmetin meblağı Meclisçe belirlenen limitin altında ise Yönetim Kurulu kararı ile mal ve/veya hizmet satın alımları yapılır.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II. Satın alımı gerçekleşecek ürün veya hizmetin meblağı Meclisçe belirlenen limitin üzerinde ise Satın alma Komisyonu tarafından teklifler değerlendirilerek Yönetim Kurulu onayı ile yapılır. </w:t>
            </w:r>
          </w:p>
          <w:p w:rsidR="00FB505A" w:rsidRPr="00E05A65" w:rsidRDefault="00FB505A" w:rsidP="00FB505A">
            <w:pPr>
              <w:widowControl/>
              <w:autoSpaceDE w:val="0"/>
              <w:autoSpaceDN w:val="0"/>
              <w:adjustRightInd w:val="0"/>
              <w:jc w:val="both"/>
              <w:rPr>
                <w:rFonts w:eastAsiaTheme="minorHAnsi"/>
                <w:lang w:val="tr-TR"/>
              </w:rPr>
            </w:pPr>
          </w:p>
          <w:p w:rsidR="00FB505A" w:rsidRPr="00E05A65" w:rsidRDefault="0074245E" w:rsidP="00FB505A">
            <w:pPr>
              <w:widowControl/>
              <w:autoSpaceDE w:val="0"/>
              <w:autoSpaceDN w:val="0"/>
              <w:adjustRightInd w:val="0"/>
              <w:jc w:val="both"/>
              <w:rPr>
                <w:rFonts w:eastAsiaTheme="minorHAnsi"/>
                <w:lang w:val="tr-TR"/>
              </w:rPr>
            </w:pPr>
            <w:r w:rsidRPr="00E05A65">
              <w:rPr>
                <w:rFonts w:eastAsiaTheme="minorHAnsi"/>
                <w:b/>
                <w:bCs/>
                <w:lang w:val="tr-TR"/>
              </w:rPr>
              <w:t>4</w:t>
            </w:r>
            <w:r w:rsidR="00FB505A" w:rsidRPr="00E05A65">
              <w:rPr>
                <w:rFonts w:eastAsiaTheme="minorHAnsi"/>
                <w:b/>
                <w:bCs/>
                <w:lang w:val="tr-TR"/>
              </w:rPr>
              <w:t xml:space="preserve">.1.1. A Grubu Ürün/Hizmet Teslim alma: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Ürün veya hizmetin satın alımına yönetim kurulunca karar verilmesinin ardından, ilgili birim tarafından satın alınacak ürün veya hizmetle ilgili sözleşme ve/veya teknik şartname karşılıklı olarak imzalanır. Sözleşme imzalanması halinde, sözleşmenin ödeme kısmına, ara ödemenin avans olarak yapılacağı, ara ödemede fatura </w:t>
            </w:r>
            <w:r w:rsidRPr="00E05A65">
              <w:rPr>
                <w:rFonts w:eastAsiaTheme="minorHAnsi"/>
                <w:lang w:val="tr-TR"/>
              </w:rPr>
              <w:lastRenderedPageBreak/>
              <w:t xml:space="preserve">alınmayacağı ve son ödemede de sözleşme bedelinin tamamına ait olarak fatura alınmak suretiyle kalan bedelin ödeneceği yazılır. Sözleşmeler mutlaka hukuk müşavirliğinin uygun oluru alındıktan sonra imzalanır.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Ürün veya hizmet fatura veya fiş karşılığında talep sahibi tarafından teslim alınmadan önce teknik şartname/sözleşmeye uygun olup olmadığı kontrol edilerek teslim alınır. Ürün/Hizmetin istenilen şartları karşılamadığı durumlarda ürün kabul edilmez.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Satın alma tamamlandıktan sonra satın almayı yapan birim Ödeme Onayını hazırlar. Ödeme onayı ekinde teklifler, fatura ve sözleşme yer alır ve ürün/hizmetin kontrol ve kabulü yapıldığı ve teknik şartname/sözleşmeye uygunluğu belirtilir. Genel Sekreterlik tarafından onaylanan Ödeme Onayı, ekleri ile beraber Satın alma ve Mali İşler Birimine iletilir ve Satın Alma ve Mali İşler Birimi tarafından ödeme gerçekleştirilir. </w:t>
            </w:r>
          </w:p>
          <w:p w:rsidR="00FB505A" w:rsidRPr="00E05A65" w:rsidRDefault="00FB505A" w:rsidP="00FB505A">
            <w:pPr>
              <w:widowControl/>
              <w:autoSpaceDE w:val="0"/>
              <w:autoSpaceDN w:val="0"/>
              <w:adjustRightInd w:val="0"/>
              <w:jc w:val="both"/>
              <w:rPr>
                <w:rFonts w:eastAsiaTheme="minorHAnsi"/>
                <w:b/>
                <w:bCs/>
                <w:lang w:val="tr-TR"/>
              </w:rPr>
            </w:pPr>
          </w:p>
          <w:p w:rsidR="00FB505A" w:rsidRPr="00E05A65" w:rsidRDefault="0074245E" w:rsidP="00FB505A">
            <w:pPr>
              <w:widowControl/>
              <w:autoSpaceDE w:val="0"/>
              <w:autoSpaceDN w:val="0"/>
              <w:adjustRightInd w:val="0"/>
              <w:jc w:val="both"/>
              <w:rPr>
                <w:rFonts w:eastAsiaTheme="minorHAnsi"/>
                <w:lang w:val="tr-TR"/>
              </w:rPr>
            </w:pPr>
            <w:r w:rsidRPr="00E05A65">
              <w:rPr>
                <w:rFonts w:eastAsiaTheme="minorHAnsi"/>
                <w:b/>
                <w:bCs/>
                <w:lang w:val="tr-TR"/>
              </w:rPr>
              <w:t>4</w:t>
            </w:r>
            <w:r w:rsidR="00FB505A" w:rsidRPr="00E05A65">
              <w:rPr>
                <w:rFonts w:eastAsiaTheme="minorHAnsi"/>
                <w:b/>
                <w:bCs/>
                <w:lang w:val="tr-TR"/>
              </w:rPr>
              <w:t xml:space="preserve">.2. B Grubu Ürün/Hizmet Satın alma: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Genel Sekreter’in harcama yetkisi dâhilinde olan satın almalar B grubu satın almadır.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B Grubu Satın almalar; </w:t>
            </w:r>
          </w:p>
          <w:p w:rsidR="00FB505A" w:rsidRDefault="00FB505A" w:rsidP="00417D0D">
            <w:pPr>
              <w:pStyle w:val="ListeParagraf"/>
              <w:widowControl/>
              <w:numPr>
                <w:ilvl w:val="0"/>
                <w:numId w:val="15"/>
              </w:numPr>
              <w:autoSpaceDE w:val="0"/>
              <w:autoSpaceDN w:val="0"/>
              <w:adjustRightInd w:val="0"/>
              <w:spacing w:after="87"/>
              <w:jc w:val="both"/>
              <w:rPr>
                <w:rFonts w:eastAsiaTheme="minorHAnsi"/>
                <w:lang w:val="tr-TR"/>
              </w:rPr>
            </w:pPr>
            <w:r w:rsidRPr="00417D0D">
              <w:rPr>
                <w:rFonts w:eastAsiaTheme="minorHAnsi"/>
                <w:lang w:val="tr-TR"/>
              </w:rPr>
              <w:t xml:space="preserve">Demirbaşlar: Masa, sandalye, dolap </w:t>
            </w:r>
            <w:proofErr w:type="spellStart"/>
            <w:r w:rsidRPr="00417D0D">
              <w:rPr>
                <w:rFonts w:eastAsiaTheme="minorHAnsi"/>
                <w:lang w:val="tr-TR"/>
              </w:rPr>
              <w:t>v.b</w:t>
            </w:r>
            <w:proofErr w:type="spellEnd"/>
            <w:r w:rsidRPr="00417D0D">
              <w:rPr>
                <w:rFonts w:eastAsiaTheme="minorHAnsi"/>
                <w:lang w:val="tr-TR"/>
              </w:rPr>
              <w:t xml:space="preserve">. </w:t>
            </w:r>
          </w:p>
          <w:p w:rsidR="00FB505A" w:rsidRDefault="00FB505A" w:rsidP="00FB505A">
            <w:pPr>
              <w:pStyle w:val="ListeParagraf"/>
              <w:widowControl/>
              <w:numPr>
                <w:ilvl w:val="0"/>
                <w:numId w:val="15"/>
              </w:numPr>
              <w:autoSpaceDE w:val="0"/>
              <w:autoSpaceDN w:val="0"/>
              <w:adjustRightInd w:val="0"/>
              <w:spacing w:after="87"/>
              <w:jc w:val="both"/>
              <w:rPr>
                <w:rFonts w:eastAsiaTheme="minorHAnsi"/>
                <w:lang w:val="tr-TR"/>
              </w:rPr>
            </w:pPr>
            <w:r w:rsidRPr="00417D0D">
              <w:rPr>
                <w:rFonts w:eastAsiaTheme="minorHAnsi"/>
                <w:lang w:val="tr-TR"/>
              </w:rPr>
              <w:t xml:space="preserve">Araç/Gereç ve Cihazlar: Eğitim veya hizmet sunumunda kullanılan bilgisayar, </w:t>
            </w:r>
            <w:proofErr w:type="gramStart"/>
            <w:r w:rsidRPr="00417D0D">
              <w:rPr>
                <w:rFonts w:eastAsiaTheme="minorHAnsi"/>
                <w:lang w:val="tr-TR"/>
              </w:rPr>
              <w:t>projeksiyon</w:t>
            </w:r>
            <w:proofErr w:type="gramEnd"/>
            <w:r w:rsidRPr="00417D0D">
              <w:rPr>
                <w:rFonts w:eastAsiaTheme="minorHAnsi"/>
                <w:lang w:val="tr-TR"/>
              </w:rPr>
              <w:t xml:space="preserve"> makinası, tepegöz </w:t>
            </w:r>
            <w:proofErr w:type="spellStart"/>
            <w:r w:rsidRPr="00417D0D">
              <w:rPr>
                <w:rFonts w:eastAsiaTheme="minorHAnsi"/>
                <w:lang w:val="tr-TR"/>
              </w:rPr>
              <w:t>v.b</w:t>
            </w:r>
            <w:proofErr w:type="spellEnd"/>
            <w:r w:rsidRPr="00417D0D">
              <w:rPr>
                <w:rFonts w:eastAsiaTheme="minorHAnsi"/>
                <w:lang w:val="tr-TR"/>
              </w:rPr>
              <w:t xml:space="preserve"> malzemeler. </w:t>
            </w:r>
          </w:p>
          <w:p w:rsidR="00FB505A" w:rsidRDefault="00FB505A" w:rsidP="00FB505A">
            <w:pPr>
              <w:pStyle w:val="ListeParagraf"/>
              <w:widowControl/>
              <w:numPr>
                <w:ilvl w:val="0"/>
                <w:numId w:val="15"/>
              </w:numPr>
              <w:autoSpaceDE w:val="0"/>
              <w:autoSpaceDN w:val="0"/>
              <w:adjustRightInd w:val="0"/>
              <w:spacing w:after="87"/>
              <w:jc w:val="both"/>
              <w:rPr>
                <w:rFonts w:eastAsiaTheme="minorHAnsi"/>
                <w:lang w:val="tr-TR"/>
              </w:rPr>
            </w:pPr>
            <w:r w:rsidRPr="00417D0D">
              <w:rPr>
                <w:rFonts w:eastAsiaTheme="minorHAnsi"/>
                <w:lang w:val="tr-TR"/>
              </w:rPr>
              <w:t xml:space="preserve">Basım, yayın, tasarım hizmetleri. </w:t>
            </w:r>
          </w:p>
          <w:p w:rsidR="00FB505A" w:rsidRDefault="00FB505A" w:rsidP="00FB505A">
            <w:pPr>
              <w:pStyle w:val="ListeParagraf"/>
              <w:widowControl/>
              <w:numPr>
                <w:ilvl w:val="0"/>
                <w:numId w:val="15"/>
              </w:numPr>
              <w:autoSpaceDE w:val="0"/>
              <w:autoSpaceDN w:val="0"/>
              <w:adjustRightInd w:val="0"/>
              <w:spacing w:after="87"/>
              <w:jc w:val="both"/>
              <w:rPr>
                <w:rFonts w:eastAsiaTheme="minorHAnsi"/>
                <w:lang w:val="tr-TR"/>
              </w:rPr>
            </w:pPr>
            <w:r w:rsidRPr="00417D0D">
              <w:rPr>
                <w:rFonts w:eastAsiaTheme="minorHAnsi"/>
                <w:lang w:val="tr-TR"/>
              </w:rPr>
              <w:t xml:space="preserve"> Kırtasiye Malzemeleri: Eğitim veya hizmet sunumunda kullanılan A4 kâğıdı, kurşun kalem, tükenmez kalem, tahta kalemi, silgi </w:t>
            </w:r>
            <w:proofErr w:type="spellStart"/>
            <w:r w:rsidRPr="00417D0D">
              <w:rPr>
                <w:rFonts w:eastAsiaTheme="minorHAnsi"/>
                <w:lang w:val="tr-TR"/>
              </w:rPr>
              <w:t>v.b</w:t>
            </w:r>
            <w:proofErr w:type="spellEnd"/>
            <w:r w:rsidRPr="00417D0D">
              <w:rPr>
                <w:rFonts w:eastAsiaTheme="minorHAnsi"/>
                <w:lang w:val="tr-TR"/>
              </w:rPr>
              <w:t xml:space="preserve"> malzemeler</w:t>
            </w:r>
            <w:proofErr w:type="gramStart"/>
            <w:r w:rsidRPr="00417D0D">
              <w:rPr>
                <w:rFonts w:eastAsiaTheme="minorHAnsi"/>
                <w:lang w:val="tr-TR"/>
              </w:rPr>
              <w:t>)</w:t>
            </w:r>
            <w:proofErr w:type="gramEnd"/>
            <w:r w:rsidRPr="00417D0D">
              <w:rPr>
                <w:rFonts w:eastAsiaTheme="minorHAnsi"/>
                <w:lang w:val="tr-TR"/>
              </w:rPr>
              <w:t xml:space="preserve">. </w:t>
            </w:r>
          </w:p>
          <w:p w:rsidR="00FB505A" w:rsidRDefault="00FB505A" w:rsidP="00FB505A">
            <w:pPr>
              <w:pStyle w:val="ListeParagraf"/>
              <w:widowControl/>
              <w:numPr>
                <w:ilvl w:val="0"/>
                <w:numId w:val="15"/>
              </w:numPr>
              <w:autoSpaceDE w:val="0"/>
              <w:autoSpaceDN w:val="0"/>
              <w:adjustRightInd w:val="0"/>
              <w:spacing w:after="87"/>
              <w:jc w:val="both"/>
              <w:rPr>
                <w:rFonts w:eastAsiaTheme="minorHAnsi"/>
                <w:lang w:val="tr-TR"/>
              </w:rPr>
            </w:pPr>
            <w:r w:rsidRPr="00417D0D">
              <w:rPr>
                <w:rFonts w:eastAsiaTheme="minorHAnsi"/>
                <w:lang w:val="tr-TR"/>
              </w:rPr>
              <w:t xml:space="preserve"> </w:t>
            </w:r>
            <w:proofErr w:type="gramStart"/>
            <w:r w:rsidRPr="00417D0D">
              <w:rPr>
                <w:rFonts w:eastAsiaTheme="minorHAnsi"/>
                <w:lang w:val="tr-TR"/>
              </w:rPr>
              <w:t xml:space="preserve">Temizlik kimyasalları ve sarf malzemeleri. </w:t>
            </w:r>
            <w:proofErr w:type="gramEnd"/>
          </w:p>
          <w:p w:rsidR="00FB505A" w:rsidRDefault="00FB505A" w:rsidP="00FB505A">
            <w:pPr>
              <w:pStyle w:val="ListeParagraf"/>
              <w:widowControl/>
              <w:numPr>
                <w:ilvl w:val="0"/>
                <w:numId w:val="15"/>
              </w:numPr>
              <w:autoSpaceDE w:val="0"/>
              <w:autoSpaceDN w:val="0"/>
              <w:adjustRightInd w:val="0"/>
              <w:spacing w:after="87"/>
              <w:jc w:val="both"/>
              <w:rPr>
                <w:rFonts w:eastAsiaTheme="minorHAnsi"/>
                <w:lang w:val="tr-TR"/>
              </w:rPr>
            </w:pPr>
            <w:r w:rsidRPr="00417D0D">
              <w:rPr>
                <w:rFonts w:eastAsiaTheme="minorHAnsi"/>
                <w:lang w:val="tr-TR"/>
              </w:rPr>
              <w:t xml:space="preserve"> </w:t>
            </w:r>
            <w:proofErr w:type="gramStart"/>
            <w:r w:rsidRPr="00417D0D">
              <w:rPr>
                <w:rFonts w:eastAsiaTheme="minorHAnsi"/>
                <w:lang w:val="tr-TR"/>
              </w:rPr>
              <w:t xml:space="preserve">Tabldot, çay ocağı giderleri. </w:t>
            </w:r>
            <w:proofErr w:type="gramEnd"/>
          </w:p>
          <w:p w:rsidR="00FB505A" w:rsidRPr="00417D0D" w:rsidRDefault="00FB505A" w:rsidP="00FB505A">
            <w:pPr>
              <w:pStyle w:val="ListeParagraf"/>
              <w:widowControl/>
              <w:numPr>
                <w:ilvl w:val="0"/>
                <w:numId w:val="15"/>
              </w:numPr>
              <w:autoSpaceDE w:val="0"/>
              <w:autoSpaceDN w:val="0"/>
              <w:adjustRightInd w:val="0"/>
              <w:spacing w:after="87"/>
              <w:jc w:val="both"/>
              <w:rPr>
                <w:rFonts w:eastAsiaTheme="minorHAnsi"/>
                <w:lang w:val="tr-TR"/>
              </w:rPr>
            </w:pPr>
            <w:r w:rsidRPr="00417D0D">
              <w:rPr>
                <w:rFonts w:eastAsiaTheme="minorHAnsi"/>
                <w:lang w:val="tr-TR"/>
              </w:rPr>
              <w:t xml:space="preserve">Oda içi toplantı ikram hizmetleri, çiçek gönderimi vs.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B grubu satın almalar için Satın alma ve Mali İşler Birimi tarafından yılda 1 defa toplu teklif alınır.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I. Yıllık ihalesi yapılmış satın almalar için Satın alımı teklif eden ilgili birim tarafından İhtiyaç Talep Formu doldurularak imzalanır ve onay için, muhasebe memuruna gönderilir. İhtiyaç Talep Formunda malzemeyi tanımlayan ebat, marka </w:t>
            </w:r>
            <w:proofErr w:type="spellStart"/>
            <w:r w:rsidRPr="00E05A65">
              <w:rPr>
                <w:rFonts w:eastAsiaTheme="minorHAnsi"/>
                <w:lang w:val="tr-TR"/>
              </w:rPr>
              <w:t>v.b</w:t>
            </w:r>
            <w:proofErr w:type="spellEnd"/>
            <w:r w:rsidRPr="00E05A65">
              <w:rPr>
                <w:rFonts w:eastAsiaTheme="minorHAnsi"/>
                <w:lang w:val="tr-TR"/>
              </w:rPr>
              <w:t xml:space="preserve"> özellikler teknik şartname olarak kabul edilir. </w:t>
            </w:r>
          </w:p>
          <w:p w:rsidR="00FB505A" w:rsidRPr="00E05A65" w:rsidRDefault="00FB505A" w:rsidP="00FB505A">
            <w:pPr>
              <w:widowControl/>
              <w:autoSpaceDE w:val="0"/>
              <w:autoSpaceDN w:val="0"/>
              <w:adjustRightInd w:val="0"/>
              <w:jc w:val="both"/>
              <w:rPr>
                <w:rFonts w:eastAsiaTheme="minorHAnsi"/>
                <w:lang w:val="tr-TR"/>
              </w:rPr>
            </w:pP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Muhasebe Memuru, İhtiyaç Talep Formunu gerekli gördüğü durumlarda Genel Sekreter onayına sunar.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II. Yıllık ihalesi yapılmamış özellikli satın almalar için ilgili birim tarafından teklifler alınır. Ürün ile ilgili teknik şartname/sözleşmeler ile birlikte ihtiyaç talep formu hazırlanarak muhasebe memuru ve Genel Sekreter onayına sunulur. </w:t>
            </w:r>
          </w:p>
          <w:p w:rsidR="00FB505A" w:rsidRPr="00E05A65" w:rsidRDefault="00FB505A" w:rsidP="00FB505A">
            <w:pPr>
              <w:widowControl/>
              <w:autoSpaceDE w:val="0"/>
              <w:autoSpaceDN w:val="0"/>
              <w:adjustRightInd w:val="0"/>
              <w:jc w:val="both"/>
              <w:rPr>
                <w:rFonts w:eastAsiaTheme="minorHAnsi"/>
                <w:lang w:val="tr-TR"/>
              </w:rPr>
            </w:pPr>
          </w:p>
          <w:p w:rsidR="00FB505A" w:rsidRPr="00E05A65" w:rsidRDefault="0074245E" w:rsidP="00FB505A">
            <w:pPr>
              <w:widowControl/>
              <w:autoSpaceDE w:val="0"/>
              <w:autoSpaceDN w:val="0"/>
              <w:adjustRightInd w:val="0"/>
              <w:jc w:val="both"/>
              <w:rPr>
                <w:rFonts w:eastAsiaTheme="minorHAnsi"/>
                <w:lang w:val="tr-TR"/>
              </w:rPr>
            </w:pPr>
            <w:r w:rsidRPr="00E05A65">
              <w:rPr>
                <w:rFonts w:eastAsiaTheme="minorHAnsi"/>
                <w:b/>
                <w:bCs/>
                <w:lang w:val="tr-TR"/>
              </w:rPr>
              <w:t>4</w:t>
            </w:r>
            <w:r w:rsidR="00FB505A" w:rsidRPr="00E05A65">
              <w:rPr>
                <w:rFonts w:eastAsiaTheme="minorHAnsi"/>
                <w:b/>
                <w:bCs/>
                <w:lang w:val="tr-TR"/>
              </w:rPr>
              <w:t xml:space="preserve">.2.1. B Grubu Ürün/Hizmet Teslim alma: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Onaylanan İhtiyaç Talep Formu ile talebi gerçekleştiren ilgili birim tarafından satın alınacak olan ürün/ hizmet için sipariş verilir. Ürün /hizmet fatura veya fiş karşılığında talep sahibi tarafından teslim alınmadan önce var ise teknik şartname/sözleşmeye veya istenilen özelliklere (eksiksiz, zamanında vb.) uygun olup olmadığı kontrol edilerek teslim alınır. Ürün/Hizmetin istenilen şartları karşılamadığı durumlarda ürün kabul edilmez ve gerekçesi ile beraber ihtiyaç talep formuna kaydedilir.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Ürün/Hizmet teslim alındıktan sonra fatura veya fiş ile birlikte ihtiyaç talep formu, satın alma ve mali işler birimine iletilir ve ödemesi satın alma ve mali işler birimi tarafından 10 iş günü içinde ilgili tedarikçiye yapılır. </w:t>
            </w:r>
          </w:p>
          <w:p w:rsidR="00FB505A" w:rsidRPr="00E05A65" w:rsidRDefault="00FB505A" w:rsidP="00FB505A">
            <w:pPr>
              <w:widowControl/>
              <w:autoSpaceDE w:val="0"/>
              <w:autoSpaceDN w:val="0"/>
              <w:adjustRightInd w:val="0"/>
              <w:jc w:val="both"/>
              <w:rPr>
                <w:rFonts w:eastAsiaTheme="minorHAnsi"/>
                <w:b/>
                <w:bCs/>
                <w:lang w:val="tr-TR"/>
              </w:rPr>
            </w:pPr>
          </w:p>
          <w:p w:rsidR="00FB505A" w:rsidRPr="00E05A65" w:rsidRDefault="0074245E" w:rsidP="00FB505A">
            <w:pPr>
              <w:widowControl/>
              <w:autoSpaceDE w:val="0"/>
              <w:autoSpaceDN w:val="0"/>
              <w:adjustRightInd w:val="0"/>
              <w:jc w:val="both"/>
              <w:rPr>
                <w:rFonts w:eastAsiaTheme="minorHAnsi"/>
                <w:lang w:val="tr-TR"/>
              </w:rPr>
            </w:pPr>
            <w:r w:rsidRPr="00E05A65">
              <w:rPr>
                <w:rFonts w:eastAsiaTheme="minorHAnsi"/>
                <w:b/>
                <w:bCs/>
                <w:lang w:val="tr-TR"/>
              </w:rPr>
              <w:t>4</w:t>
            </w:r>
            <w:r w:rsidR="00FB505A" w:rsidRPr="00E05A65">
              <w:rPr>
                <w:rFonts w:eastAsiaTheme="minorHAnsi"/>
                <w:b/>
                <w:bCs/>
                <w:lang w:val="tr-TR"/>
              </w:rPr>
              <w:t xml:space="preserve">.4. Teklif Alma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 xml:space="preserve">4.4.1. </w:t>
            </w:r>
            <w:r w:rsidRPr="00E05A65">
              <w:rPr>
                <w:rFonts w:eastAsiaTheme="minorHAnsi"/>
                <w:lang w:val="tr-TR"/>
              </w:rPr>
              <w:t xml:space="preserve">Odanın cari akışı ve günlük ihtiyaçları için gerekli olan, genellikle B grubu (kırtasiye, temizlik malzemeleri, kuru pasta, meyve, tabldot ihtiyaçları, çiçek vb. gibi) satın almalarda, Satın Alma ve Mali İşler Birimi tarafından ihtiyaca göre yılda en az 1 kez, en az üç tedarikçiden yazılı teklif alınır ve en uygun teklifi veren tedarikçi Genel Sekreter tarafından belirlenerek, Anlaşmalı Tedarikçi Listesine dâhil edilir.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4.4.2</w:t>
            </w:r>
            <w:r w:rsidRPr="00E05A65">
              <w:rPr>
                <w:rFonts w:eastAsiaTheme="minorHAnsi"/>
                <w:lang w:val="tr-TR"/>
              </w:rPr>
              <w:t xml:space="preserve">.Satın alma yapılacak ürün/hizmet için tek tedarikçi veya kısıtlı sayıda tedarikçi var ise bu alım için üç teklif alınmasına gerek yoktur. Bu durum Ürün/Hizmet talebi sahibi tarafından İhtiyaç Talep Formu üzerinde belirtilir.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 xml:space="preserve">4.4.3. </w:t>
            </w:r>
            <w:r w:rsidRPr="00E05A65">
              <w:rPr>
                <w:rFonts w:eastAsiaTheme="minorHAnsi"/>
                <w:lang w:val="tr-TR"/>
              </w:rPr>
              <w:t xml:space="preserve">A ve B Grubu Satın Almalarda teklif toplama usulü ile yapılacak alımlarda, tedarikçilerden alınacak teklifler; faks, e-mail veya yazılı olarak alınır. Bu teklifler A grubu satın almalarda Ödeme Onayı ekinde, B grubu satın almalarda ihtiyaç talep formunun ekinde muhafaza edilir. </w:t>
            </w:r>
          </w:p>
          <w:p w:rsidR="00FB505A" w:rsidRPr="00E05A65" w:rsidRDefault="00FB505A" w:rsidP="00FB505A">
            <w:pPr>
              <w:widowControl/>
              <w:autoSpaceDE w:val="0"/>
              <w:autoSpaceDN w:val="0"/>
              <w:adjustRightInd w:val="0"/>
              <w:jc w:val="both"/>
              <w:rPr>
                <w:rFonts w:eastAsiaTheme="minorHAnsi"/>
                <w:b/>
                <w:bCs/>
                <w:lang w:val="tr-TR"/>
              </w:rPr>
            </w:pP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 xml:space="preserve">4.5.Teklif Değerlendirme, Tedarikçi Seçimi ve Tedarikçi Değerlendirme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 xml:space="preserve">4.5.1. </w:t>
            </w:r>
            <w:r w:rsidRPr="00E05A65">
              <w:rPr>
                <w:rFonts w:eastAsiaTheme="minorHAnsi"/>
                <w:lang w:val="tr-TR"/>
              </w:rPr>
              <w:t xml:space="preserve">A ve B grubu satın almalarda tedarikçilerden toplanan teklifler, aşağıdaki </w:t>
            </w:r>
            <w:proofErr w:type="gramStart"/>
            <w:r w:rsidRPr="00E05A65">
              <w:rPr>
                <w:rFonts w:eastAsiaTheme="minorHAnsi"/>
                <w:lang w:val="tr-TR"/>
              </w:rPr>
              <w:t>kriterler</w:t>
            </w:r>
            <w:proofErr w:type="gramEnd"/>
            <w:r w:rsidRPr="00E05A65">
              <w:rPr>
                <w:rFonts w:eastAsiaTheme="minorHAnsi"/>
                <w:lang w:val="tr-TR"/>
              </w:rPr>
              <w:t xml:space="preserve"> çerçevesinde değerlendirilir;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a.) Tedarikçinin istenen mal / hizmeti verebilme yeteneği,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b.) Uygun fiyat,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c.) Uygun teslim süresi.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Bu değerlendirme sonucunda tedarikçi belirlenir.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4.5.2.</w:t>
            </w:r>
            <w:r w:rsidRPr="00E05A65">
              <w:rPr>
                <w:rFonts w:eastAsiaTheme="minorHAnsi"/>
                <w:lang w:val="tr-TR"/>
              </w:rPr>
              <w:t xml:space="preserve">Tedarikçi değerlendirme; </w:t>
            </w:r>
          </w:p>
          <w:p w:rsidR="00FB505A" w:rsidRPr="00E05A65" w:rsidRDefault="00FB505A" w:rsidP="00FB505A">
            <w:pPr>
              <w:widowControl/>
              <w:autoSpaceDE w:val="0"/>
              <w:autoSpaceDN w:val="0"/>
              <w:adjustRightInd w:val="0"/>
              <w:spacing w:after="47"/>
              <w:jc w:val="both"/>
              <w:rPr>
                <w:rFonts w:eastAsiaTheme="minorHAnsi"/>
                <w:lang w:val="tr-TR"/>
              </w:rPr>
            </w:pPr>
            <w:r w:rsidRPr="00E05A65">
              <w:rPr>
                <w:rFonts w:eastAsiaTheme="minorHAnsi"/>
                <w:lang w:val="tr-TR"/>
              </w:rPr>
              <w:t xml:space="preserve"> Üyeye hizmeti etkileyen tüm satın almalarda, satın almayı gerçekleştiren birim tarafından her satın almada, </w:t>
            </w:r>
            <w:r w:rsidR="00D83563" w:rsidRPr="00E05A65">
              <w:rPr>
                <w:rFonts w:eastAsiaTheme="minorHAnsi"/>
                <w:lang w:val="tr-TR"/>
              </w:rPr>
              <w:t xml:space="preserve">İhtiyaç Talep Formu (F-08) </w:t>
            </w:r>
            <w:r w:rsidRPr="00E05A65">
              <w:rPr>
                <w:rFonts w:eastAsiaTheme="minorHAnsi"/>
                <w:lang w:val="tr-TR"/>
              </w:rPr>
              <w:t xml:space="preserve">doldurularak yapılır.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 Yılda 1 kez tüm satın almalar için Muhasebe Memuru ve Genel Sekreter tarafından </w:t>
            </w:r>
            <w:r w:rsidR="00D83563" w:rsidRPr="00E05A65">
              <w:rPr>
                <w:rFonts w:eastAsiaTheme="minorHAnsi"/>
                <w:lang w:val="tr-TR"/>
              </w:rPr>
              <w:t xml:space="preserve">Tedarikçi Performans Puanlama Formu (F-38) ile </w:t>
            </w:r>
            <w:r w:rsidRPr="00E05A65">
              <w:rPr>
                <w:rFonts w:eastAsiaTheme="minorHAnsi"/>
                <w:lang w:val="tr-TR"/>
              </w:rPr>
              <w:t xml:space="preserve">değerlendirilir. </w:t>
            </w:r>
          </w:p>
          <w:p w:rsidR="00FB505A" w:rsidRPr="00E05A65" w:rsidRDefault="00FB505A" w:rsidP="00FB505A">
            <w:pPr>
              <w:widowControl/>
              <w:autoSpaceDE w:val="0"/>
              <w:autoSpaceDN w:val="0"/>
              <w:adjustRightInd w:val="0"/>
              <w:jc w:val="both"/>
              <w:rPr>
                <w:rFonts w:eastAsiaTheme="minorHAnsi"/>
                <w:lang w:val="tr-TR"/>
              </w:rPr>
            </w:pP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Üyeye hizmeti etkileyen satın almalarda, satın almayı gerçekleştiren birim tarafından </w:t>
            </w:r>
            <w:r w:rsidR="00D83563" w:rsidRPr="00E05A65">
              <w:rPr>
                <w:rFonts w:eastAsiaTheme="minorHAnsi"/>
                <w:lang w:val="tr-TR"/>
              </w:rPr>
              <w:t xml:space="preserve">Tedarikçi Performans Puanlama Formu (F-38) </w:t>
            </w:r>
            <w:r w:rsidRPr="00E05A65">
              <w:rPr>
                <w:rFonts w:eastAsiaTheme="minorHAnsi"/>
                <w:lang w:val="tr-TR"/>
              </w:rPr>
              <w:t xml:space="preserve">ile tedarikçiye 1-5 arası puan verilir. İhtiyaç talep formu veya ödeme onayı ile birlikte </w:t>
            </w:r>
            <w:r w:rsidR="00D83563" w:rsidRPr="00E05A65">
              <w:rPr>
                <w:rFonts w:eastAsiaTheme="minorHAnsi"/>
                <w:lang w:val="tr-TR"/>
              </w:rPr>
              <w:t xml:space="preserve">Tedarikçi Performans Puanlama Formu </w:t>
            </w:r>
            <w:r w:rsidRPr="00E05A65">
              <w:rPr>
                <w:rFonts w:eastAsiaTheme="minorHAnsi"/>
                <w:lang w:val="tr-TR"/>
              </w:rPr>
              <w:t xml:space="preserve">da Muhasebe Memuruna verilir. </w:t>
            </w:r>
          </w:p>
          <w:p w:rsidR="00FB505A" w:rsidRPr="00E05A65" w:rsidRDefault="00D83563" w:rsidP="00FB505A">
            <w:pPr>
              <w:widowControl/>
              <w:autoSpaceDE w:val="0"/>
              <w:autoSpaceDN w:val="0"/>
              <w:adjustRightInd w:val="0"/>
              <w:jc w:val="both"/>
              <w:rPr>
                <w:rFonts w:eastAsiaTheme="minorHAnsi"/>
                <w:lang w:val="tr-TR"/>
              </w:rPr>
            </w:pPr>
            <w:r w:rsidRPr="00E05A65">
              <w:rPr>
                <w:rFonts w:eastAsiaTheme="minorHAnsi"/>
                <w:lang w:val="tr-TR"/>
              </w:rPr>
              <w:t xml:space="preserve">Tedarikçi Performans Puanlama </w:t>
            </w:r>
            <w:r w:rsidR="00FB505A" w:rsidRPr="00E05A65">
              <w:rPr>
                <w:rFonts w:eastAsiaTheme="minorHAnsi"/>
                <w:lang w:val="tr-TR"/>
              </w:rPr>
              <w:t xml:space="preserve">Formu ile birimler tarafından verilen puanlar ile yılda 1 kez Genel Sekreter ve Muhasebe Memuru tarafından yapılan değerlendirme sonucunda verilen puanlar, Yönetimin Gözden Geçirme (YGG) Toplantısı’nda görüşülür. Ortalama puanı 3’ün altında kalan tedarikçilere, YGG toplantısı kararına uygun olarak dönüş yapılır. Tedarikçilere ilişkin karar ve anlaşmalı tedarikçiler listesi oda personeline iç sirküler ile duyurulur.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A, B grubu satın almalarda anlaşmalı tedarikçi listesinde yer alan tedarikçilere öncelik verilir. </w:t>
            </w:r>
          </w:p>
          <w:p w:rsidR="00FB505A" w:rsidRPr="00E05A65" w:rsidRDefault="00FB505A" w:rsidP="00FB505A">
            <w:pPr>
              <w:widowControl/>
              <w:autoSpaceDE w:val="0"/>
              <w:autoSpaceDN w:val="0"/>
              <w:adjustRightInd w:val="0"/>
              <w:jc w:val="both"/>
              <w:rPr>
                <w:rFonts w:eastAsiaTheme="minorHAnsi"/>
                <w:b/>
                <w:bCs/>
                <w:lang w:val="tr-TR"/>
              </w:rPr>
            </w:pP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 xml:space="preserve">4.6. Satın Alma İşlemlerine İlişkin Kayıtların Tutulması ve Saklanması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lang w:val="tr-TR"/>
              </w:rPr>
              <w:t xml:space="preserve">Satın alma için yapılan işlemlerin kayıtları, Kayıtların Kontrolü Prosedürü hükümlerine göre tutulur ve saklanır.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 xml:space="preserve">4.6.1. </w:t>
            </w:r>
            <w:r w:rsidRPr="00E05A65">
              <w:rPr>
                <w:rFonts w:eastAsiaTheme="minorHAnsi"/>
                <w:lang w:val="tr-TR"/>
              </w:rPr>
              <w:t xml:space="preserve">Genel Sekreterin harcama yetkisinde yapılan alımlarda İhtiyaç Talep Formları, varsa garanti belgeleri ile birlikte fiş veya faturalar satın alma ve mali işler birimi tarafından muhasebe kayıtlarına göre saklanır. </w:t>
            </w:r>
          </w:p>
          <w:p w:rsidR="00FB505A" w:rsidRPr="00E05A65" w:rsidRDefault="00FB505A" w:rsidP="00FB505A">
            <w:pPr>
              <w:widowControl/>
              <w:autoSpaceDE w:val="0"/>
              <w:autoSpaceDN w:val="0"/>
              <w:adjustRightInd w:val="0"/>
              <w:jc w:val="both"/>
              <w:rPr>
                <w:rFonts w:eastAsiaTheme="minorHAnsi"/>
                <w:lang w:val="tr-TR"/>
              </w:rPr>
            </w:pPr>
            <w:r w:rsidRPr="00E05A65">
              <w:rPr>
                <w:rFonts w:eastAsiaTheme="minorHAnsi"/>
                <w:b/>
                <w:bCs/>
                <w:lang w:val="tr-TR"/>
              </w:rPr>
              <w:t xml:space="preserve">4.6.2. </w:t>
            </w:r>
            <w:r w:rsidRPr="00E05A65">
              <w:rPr>
                <w:rFonts w:eastAsiaTheme="minorHAnsi"/>
                <w:lang w:val="tr-TR"/>
              </w:rPr>
              <w:t xml:space="preserve">Yönetim Kurulu kararı ile yapılan alımlarda ise satın alma komisyonunun karar formları, varsa garanti belgeleri, fiş veya faturalar satın alma ve mali işler birimi tarafından muhasebe kayıtlarına göre saklanır. </w:t>
            </w:r>
          </w:p>
          <w:p w:rsidR="00FB505A" w:rsidRPr="00E05A65" w:rsidRDefault="00FB505A" w:rsidP="00FB505A">
            <w:pPr>
              <w:widowControl/>
              <w:spacing w:line="276" w:lineRule="auto"/>
              <w:ind w:right="33"/>
              <w:jc w:val="both"/>
            </w:pPr>
            <w:r w:rsidRPr="00E05A65">
              <w:rPr>
                <w:rFonts w:eastAsiaTheme="minorHAnsi"/>
                <w:b/>
                <w:bCs/>
                <w:lang w:val="tr-TR"/>
              </w:rPr>
              <w:t xml:space="preserve">4.6.3. </w:t>
            </w:r>
            <w:r w:rsidRPr="00E05A65">
              <w:rPr>
                <w:rFonts w:eastAsiaTheme="minorHAnsi"/>
                <w:lang w:val="tr-TR"/>
              </w:rPr>
              <w:t>Ürün/Hizmet Talebinin reddedilmesi durumunda talep sahibi tarafından İhtiyaç Talep Formu Kayıtların Kontrolü Prosedürüne göre saklanır.</w:t>
            </w:r>
          </w:p>
        </w:tc>
      </w:tr>
      <w:tr w:rsidR="00FB505A" w:rsidRPr="00E05A65" w:rsidTr="00A8479C">
        <w:tc>
          <w:tcPr>
            <w:tcW w:w="10597" w:type="dxa"/>
            <w:shd w:val="clear" w:color="auto" w:fill="DAEEF3" w:themeFill="accent5" w:themeFillTint="33"/>
          </w:tcPr>
          <w:p w:rsidR="00FB505A" w:rsidRPr="00E05A65" w:rsidRDefault="00FB505A" w:rsidP="0074245E">
            <w:pPr>
              <w:pStyle w:val="Balk1"/>
              <w:keepNext/>
              <w:widowControl/>
              <w:ind w:left="0" w:right="-143" w:firstLine="0"/>
              <w:jc w:val="center"/>
              <w:rPr>
                <w:sz w:val="22"/>
                <w:szCs w:val="22"/>
              </w:rPr>
            </w:pPr>
            <w:r w:rsidRPr="00E05A65">
              <w:rPr>
                <w:sz w:val="22"/>
                <w:szCs w:val="22"/>
              </w:rPr>
              <w:lastRenderedPageBreak/>
              <w:t>5. REFERANSLAR VE İLAVE DOKÜMANLAR</w:t>
            </w:r>
          </w:p>
        </w:tc>
      </w:tr>
      <w:tr w:rsidR="00FB505A" w:rsidRPr="00E05A65" w:rsidTr="00A8479C">
        <w:tc>
          <w:tcPr>
            <w:tcW w:w="10597" w:type="dxa"/>
            <w:shd w:val="clear" w:color="auto" w:fill="auto"/>
          </w:tcPr>
          <w:p w:rsidR="00417D0D" w:rsidRDefault="00D83563" w:rsidP="00417D0D">
            <w:pPr>
              <w:pStyle w:val="ListeParagraf"/>
              <w:widowControl/>
              <w:numPr>
                <w:ilvl w:val="0"/>
                <w:numId w:val="16"/>
              </w:numPr>
              <w:autoSpaceDE w:val="0"/>
              <w:autoSpaceDN w:val="0"/>
              <w:adjustRightInd w:val="0"/>
              <w:spacing w:after="85"/>
              <w:jc w:val="both"/>
              <w:rPr>
                <w:rFonts w:eastAsiaTheme="minorHAnsi"/>
                <w:lang w:val="tr-TR"/>
              </w:rPr>
            </w:pPr>
            <w:r w:rsidRPr="00417D0D">
              <w:rPr>
                <w:rFonts w:eastAsiaTheme="minorHAnsi"/>
                <w:lang w:val="tr-TR"/>
              </w:rPr>
              <w:t>İhtiyaç Talep Formu (F-</w:t>
            </w:r>
            <w:r w:rsidR="00FB505A" w:rsidRPr="00417D0D">
              <w:rPr>
                <w:rFonts w:eastAsiaTheme="minorHAnsi"/>
                <w:lang w:val="tr-TR"/>
              </w:rPr>
              <w:t xml:space="preserve">08)  </w:t>
            </w:r>
          </w:p>
          <w:p w:rsidR="00FB505A" w:rsidRDefault="00F33E4C" w:rsidP="00FB505A">
            <w:pPr>
              <w:pStyle w:val="ListeParagraf"/>
              <w:widowControl/>
              <w:numPr>
                <w:ilvl w:val="0"/>
                <w:numId w:val="16"/>
              </w:numPr>
              <w:autoSpaceDE w:val="0"/>
              <w:autoSpaceDN w:val="0"/>
              <w:adjustRightInd w:val="0"/>
              <w:spacing w:after="85"/>
              <w:jc w:val="both"/>
              <w:rPr>
                <w:rFonts w:eastAsiaTheme="minorHAnsi"/>
                <w:lang w:val="tr-TR"/>
              </w:rPr>
            </w:pPr>
            <w:r w:rsidRPr="00417D0D">
              <w:rPr>
                <w:rFonts w:eastAsiaTheme="minorHAnsi"/>
                <w:lang w:val="tr-TR"/>
              </w:rPr>
              <w:t>Tedarikçi Performans Puanlama Formu (F-38)</w:t>
            </w:r>
          </w:p>
          <w:p w:rsidR="00FB505A" w:rsidRDefault="00FB505A" w:rsidP="00FB505A">
            <w:pPr>
              <w:pStyle w:val="ListeParagraf"/>
              <w:widowControl/>
              <w:numPr>
                <w:ilvl w:val="0"/>
                <w:numId w:val="16"/>
              </w:numPr>
              <w:autoSpaceDE w:val="0"/>
              <w:autoSpaceDN w:val="0"/>
              <w:adjustRightInd w:val="0"/>
              <w:spacing w:after="85"/>
              <w:jc w:val="both"/>
              <w:rPr>
                <w:rFonts w:eastAsiaTheme="minorHAnsi"/>
                <w:lang w:val="tr-TR"/>
              </w:rPr>
            </w:pPr>
            <w:r w:rsidRPr="00417D0D">
              <w:rPr>
                <w:rFonts w:eastAsiaTheme="minorHAnsi"/>
                <w:lang w:val="tr-TR"/>
              </w:rPr>
              <w:t>Yönetimin</w:t>
            </w:r>
            <w:r w:rsidR="00F33E4C" w:rsidRPr="00417D0D">
              <w:rPr>
                <w:rFonts w:eastAsiaTheme="minorHAnsi"/>
                <w:lang w:val="tr-TR"/>
              </w:rPr>
              <w:t xml:space="preserve"> Gözden Geçirme Prosedürü (PR-</w:t>
            </w:r>
            <w:r w:rsidR="00D83563" w:rsidRPr="00417D0D">
              <w:rPr>
                <w:rFonts w:eastAsiaTheme="minorHAnsi"/>
                <w:lang w:val="tr-TR"/>
              </w:rPr>
              <w:t>09</w:t>
            </w:r>
            <w:r w:rsidRPr="00417D0D">
              <w:rPr>
                <w:rFonts w:eastAsiaTheme="minorHAnsi"/>
                <w:lang w:val="tr-TR"/>
              </w:rPr>
              <w:t xml:space="preserve">) </w:t>
            </w:r>
          </w:p>
          <w:p w:rsidR="00FB505A" w:rsidRDefault="00FB505A" w:rsidP="00FB505A">
            <w:pPr>
              <w:pStyle w:val="ListeParagraf"/>
              <w:widowControl/>
              <w:numPr>
                <w:ilvl w:val="0"/>
                <w:numId w:val="16"/>
              </w:numPr>
              <w:autoSpaceDE w:val="0"/>
              <w:autoSpaceDN w:val="0"/>
              <w:adjustRightInd w:val="0"/>
              <w:spacing w:after="85"/>
              <w:jc w:val="both"/>
              <w:rPr>
                <w:rFonts w:eastAsiaTheme="minorHAnsi"/>
                <w:lang w:val="tr-TR"/>
              </w:rPr>
            </w:pPr>
            <w:r w:rsidRPr="00417D0D">
              <w:rPr>
                <w:rFonts w:eastAsiaTheme="minorHAnsi"/>
                <w:lang w:val="tr-TR"/>
              </w:rPr>
              <w:t xml:space="preserve">5174 Sayılı Kanun </w:t>
            </w:r>
          </w:p>
          <w:p w:rsidR="00FB505A" w:rsidRDefault="00FB505A" w:rsidP="00FB505A">
            <w:pPr>
              <w:pStyle w:val="ListeParagraf"/>
              <w:widowControl/>
              <w:numPr>
                <w:ilvl w:val="0"/>
                <w:numId w:val="16"/>
              </w:numPr>
              <w:autoSpaceDE w:val="0"/>
              <w:autoSpaceDN w:val="0"/>
              <w:adjustRightInd w:val="0"/>
              <w:spacing w:after="85"/>
              <w:jc w:val="both"/>
              <w:rPr>
                <w:rFonts w:eastAsiaTheme="minorHAnsi"/>
                <w:lang w:val="tr-TR"/>
              </w:rPr>
            </w:pPr>
            <w:r w:rsidRPr="00417D0D">
              <w:rPr>
                <w:rFonts w:eastAsiaTheme="minorHAnsi"/>
                <w:lang w:val="tr-TR"/>
              </w:rPr>
              <w:t xml:space="preserve">Oda Muamelat Yönetmeliği </w:t>
            </w:r>
          </w:p>
          <w:p w:rsidR="00FB505A" w:rsidRPr="00417D0D" w:rsidRDefault="00FB505A" w:rsidP="00417D0D">
            <w:pPr>
              <w:pStyle w:val="ListeParagraf"/>
              <w:widowControl/>
              <w:numPr>
                <w:ilvl w:val="0"/>
                <w:numId w:val="16"/>
              </w:numPr>
              <w:autoSpaceDE w:val="0"/>
              <w:autoSpaceDN w:val="0"/>
              <w:adjustRightInd w:val="0"/>
              <w:spacing w:after="85"/>
              <w:jc w:val="both"/>
              <w:rPr>
                <w:rFonts w:eastAsiaTheme="minorHAnsi"/>
                <w:lang w:val="tr-TR"/>
              </w:rPr>
            </w:pPr>
            <w:r w:rsidRPr="00417D0D">
              <w:rPr>
                <w:rFonts w:eastAsiaTheme="minorHAnsi"/>
                <w:lang w:val="tr-TR"/>
              </w:rPr>
              <w:t>Anlaşmalı Tedarikçi Listesi</w:t>
            </w:r>
          </w:p>
        </w:tc>
      </w:tr>
      <w:tr w:rsidR="00FB505A" w:rsidRPr="00E05A65" w:rsidTr="00A8479C">
        <w:tc>
          <w:tcPr>
            <w:tcW w:w="10597" w:type="dxa"/>
            <w:shd w:val="clear" w:color="auto" w:fill="DAEEF3" w:themeFill="accent5" w:themeFillTint="33"/>
          </w:tcPr>
          <w:p w:rsidR="00FB505A" w:rsidRPr="00E05A65" w:rsidRDefault="00FB505A" w:rsidP="0074245E">
            <w:pPr>
              <w:pStyle w:val="Balk1"/>
              <w:keepNext/>
              <w:widowControl/>
              <w:ind w:left="0" w:right="-143" w:firstLine="0"/>
              <w:jc w:val="center"/>
              <w:rPr>
                <w:sz w:val="22"/>
                <w:szCs w:val="22"/>
              </w:rPr>
            </w:pPr>
            <w:r w:rsidRPr="00E05A65">
              <w:rPr>
                <w:sz w:val="22"/>
                <w:szCs w:val="22"/>
              </w:rPr>
              <w:t xml:space="preserve">6. </w:t>
            </w:r>
            <w:r w:rsidRPr="00E05A65">
              <w:rPr>
                <w:rFonts w:eastAsiaTheme="minorHAnsi"/>
                <w:sz w:val="22"/>
                <w:szCs w:val="22"/>
                <w:lang w:val="tr-TR"/>
              </w:rPr>
              <w:t>DEĞİŞİKLİK, KONTROL / ONAY, SAKLAMA ve DAĞITIMI</w:t>
            </w:r>
          </w:p>
        </w:tc>
      </w:tr>
      <w:tr w:rsidR="00FB505A" w:rsidRPr="00E05A65" w:rsidTr="00A8479C">
        <w:tc>
          <w:tcPr>
            <w:tcW w:w="10597" w:type="dxa"/>
            <w:shd w:val="clear" w:color="auto" w:fill="auto"/>
          </w:tcPr>
          <w:p w:rsidR="00FB505A" w:rsidRPr="00E05A65" w:rsidRDefault="00FB505A" w:rsidP="00FB505A">
            <w:pPr>
              <w:pStyle w:val="Balk1"/>
              <w:keepNext/>
              <w:widowControl/>
              <w:numPr>
                <w:ilvl w:val="0"/>
                <w:numId w:val="13"/>
              </w:numPr>
              <w:tabs>
                <w:tab w:val="clear" w:pos="720"/>
              </w:tabs>
              <w:ind w:left="0" w:right="-143" w:hanging="426"/>
              <w:jc w:val="both"/>
              <w:rPr>
                <w:b w:val="0"/>
                <w:sz w:val="22"/>
                <w:szCs w:val="22"/>
              </w:rPr>
            </w:pPr>
            <w:r w:rsidRPr="00E05A65">
              <w:rPr>
                <w:rFonts w:eastAsiaTheme="minorHAnsi"/>
                <w:b w:val="0"/>
                <w:sz w:val="22"/>
                <w:szCs w:val="22"/>
                <w:lang w:val="tr-TR"/>
              </w:rPr>
              <w:t xml:space="preserve">Bu </w:t>
            </w:r>
            <w:proofErr w:type="gramStart"/>
            <w:r w:rsidRPr="00E05A65">
              <w:rPr>
                <w:rFonts w:eastAsiaTheme="minorHAnsi"/>
                <w:b w:val="0"/>
                <w:sz w:val="22"/>
                <w:szCs w:val="22"/>
                <w:lang w:val="tr-TR"/>
              </w:rPr>
              <w:t>prosedürün</w:t>
            </w:r>
            <w:proofErr w:type="gramEnd"/>
            <w:r w:rsidRPr="00E05A65">
              <w:rPr>
                <w:rFonts w:eastAsiaTheme="minorHAnsi"/>
                <w:b w:val="0"/>
                <w:sz w:val="22"/>
                <w:szCs w:val="22"/>
                <w:lang w:val="tr-TR"/>
              </w:rPr>
              <w:t xml:space="preserve"> değişiklik, kontrol / onay, saklama ve dağıtım işlemleri 5174 sayılı Kanun ile Kayıtların Kontrolü ve Doküman Kontrolü Prosedürüne göre yapılır. Bu </w:t>
            </w:r>
            <w:proofErr w:type="gramStart"/>
            <w:r w:rsidRPr="00E05A65">
              <w:rPr>
                <w:rFonts w:eastAsiaTheme="minorHAnsi"/>
                <w:b w:val="0"/>
                <w:sz w:val="22"/>
                <w:szCs w:val="22"/>
                <w:lang w:val="tr-TR"/>
              </w:rPr>
              <w:t>prosedür</w:t>
            </w:r>
            <w:proofErr w:type="gramEnd"/>
            <w:r w:rsidR="0074245E" w:rsidRPr="00E05A65">
              <w:rPr>
                <w:rFonts w:eastAsiaTheme="minorHAnsi"/>
                <w:b w:val="0"/>
                <w:sz w:val="22"/>
                <w:szCs w:val="22"/>
                <w:lang w:val="tr-TR"/>
              </w:rPr>
              <w:t xml:space="preserve"> </w:t>
            </w:r>
            <w:hyperlink r:id="rId9" w:history="1">
              <w:r w:rsidR="0074245E" w:rsidRPr="00E05A65">
                <w:rPr>
                  <w:rStyle w:val="Kpr"/>
                  <w:rFonts w:eastAsiaTheme="minorHAnsi"/>
                  <w:b w:val="0"/>
                  <w:sz w:val="22"/>
                  <w:szCs w:val="22"/>
                  <w:lang w:val="tr-TR"/>
                </w:rPr>
                <w:t>www.itso.org.tr</w:t>
              </w:r>
            </w:hyperlink>
            <w:r w:rsidR="0074245E" w:rsidRPr="00E05A65">
              <w:rPr>
                <w:rFonts w:eastAsiaTheme="minorHAnsi"/>
                <w:b w:val="0"/>
                <w:sz w:val="22"/>
                <w:szCs w:val="22"/>
                <w:lang w:val="tr-TR"/>
              </w:rPr>
              <w:t xml:space="preserve"> </w:t>
            </w:r>
            <w:r w:rsidRPr="00E05A65">
              <w:rPr>
                <w:rFonts w:eastAsiaTheme="minorHAnsi"/>
                <w:b w:val="0"/>
                <w:sz w:val="22"/>
                <w:szCs w:val="22"/>
                <w:lang w:val="tr-TR"/>
              </w:rPr>
              <w:t>adresinde yayımlanır.</w:t>
            </w:r>
          </w:p>
        </w:tc>
      </w:tr>
    </w:tbl>
    <w:p w:rsidR="00DE756F" w:rsidRPr="00FB505A" w:rsidRDefault="00DE756F" w:rsidP="00E90E90">
      <w:pPr>
        <w:widowControl/>
        <w:autoSpaceDE w:val="0"/>
        <w:autoSpaceDN w:val="0"/>
        <w:adjustRightInd w:val="0"/>
        <w:jc w:val="both"/>
        <w:rPr>
          <w:rFonts w:eastAsiaTheme="minorHAnsi"/>
          <w:lang w:val="tr-TR"/>
        </w:rPr>
      </w:pPr>
    </w:p>
    <w:sectPr w:rsidR="00DE756F" w:rsidRPr="00FB505A" w:rsidSect="00C76C8B">
      <w:headerReference w:type="default" r:id="rId10"/>
      <w:footerReference w:type="default" r:id="rId11"/>
      <w:type w:val="continuous"/>
      <w:pgSz w:w="11910" w:h="16840"/>
      <w:pgMar w:top="440" w:right="600" w:bottom="709" w:left="900" w:header="708" w:footer="1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44" w:rsidRDefault="00645C44">
      <w:r>
        <w:separator/>
      </w:r>
    </w:p>
  </w:endnote>
  <w:endnote w:type="continuationSeparator" w:id="0">
    <w:p w:rsidR="00645C44" w:rsidRDefault="0064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A47" w:rsidRDefault="00963A47">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44" w:rsidRDefault="00645C44">
      <w:r>
        <w:separator/>
      </w:r>
    </w:p>
  </w:footnote>
  <w:footnote w:type="continuationSeparator" w:id="0">
    <w:p w:rsidR="00645C44" w:rsidRDefault="0064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6521"/>
      <w:gridCol w:w="2971"/>
    </w:tblGrid>
    <w:tr w:rsidR="00FB505A" w:rsidRPr="000A73BD" w:rsidTr="00E05A65">
      <w:trPr>
        <w:trHeight w:hRule="exact" w:val="255"/>
      </w:trPr>
      <w:tc>
        <w:tcPr>
          <w:tcW w:w="993" w:type="dxa"/>
          <w:vMerge w:val="restart"/>
          <w:shd w:val="clear" w:color="auto" w:fill="auto"/>
          <w:vAlign w:val="center"/>
        </w:tcPr>
        <w:p w:rsidR="00FB505A" w:rsidRPr="00DC3FF0" w:rsidRDefault="00FB505A" w:rsidP="00E05A65">
          <w:pPr>
            <w:pStyle w:val="TableParagraph"/>
            <w:spacing w:before="1" w:after="1"/>
            <w:ind w:left="0"/>
            <w:rPr>
              <w:rFonts w:eastAsia="Calibri"/>
              <w:sz w:val="18"/>
              <w:szCs w:val="18"/>
            </w:rPr>
          </w:pPr>
          <w:r>
            <w:rPr>
              <w:rFonts w:eastAsia="Calibri"/>
              <w:noProof/>
              <w:sz w:val="18"/>
              <w:szCs w:val="18"/>
              <w:lang w:val="tr-TR" w:eastAsia="tr-TR"/>
            </w:rPr>
            <w:drawing>
              <wp:inline distT="0" distB="0" distL="0" distR="0" wp14:anchorId="3B4E14E3" wp14:editId="3D842D2B">
                <wp:extent cx="615950" cy="514350"/>
                <wp:effectExtent l="0" t="0" r="0" b="0"/>
                <wp:docPr id="3" name="Resim 3" descr="Açıklama: TSO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Açıklama: TSO_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66" cy="515616"/>
                        </a:xfrm>
                        <a:prstGeom prst="rect">
                          <a:avLst/>
                        </a:prstGeom>
                        <a:noFill/>
                        <a:ln>
                          <a:noFill/>
                        </a:ln>
                      </pic:spPr>
                    </pic:pic>
                  </a:graphicData>
                </a:graphic>
              </wp:inline>
            </w:drawing>
          </w:r>
        </w:p>
        <w:p w:rsidR="00FB505A" w:rsidRPr="00DC3FF0" w:rsidRDefault="00FB505A" w:rsidP="00A8479C">
          <w:pPr>
            <w:pStyle w:val="TableParagraph"/>
            <w:jc w:val="center"/>
            <w:rPr>
              <w:rFonts w:eastAsia="Calibri"/>
              <w:sz w:val="18"/>
              <w:szCs w:val="18"/>
            </w:rPr>
          </w:pPr>
        </w:p>
      </w:tc>
      <w:tc>
        <w:tcPr>
          <w:tcW w:w="6521" w:type="dxa"/>
          <w:tcBorders>
            <w:right w:val="single" w:sz="4" w:space="0" w:color="auto"/>
          </w:tcBorders>
          <w:shd w:val="clear" w:color="auto" w:fill="FDE9D9"/>
        </w:tcPr>
        <w:p w:rsidR="00FB505A" w:rsidRPr="00E05A65" w:rsidRDefault="00FB505A" w:rsidP="00A8479C">
          <w:pPr>
            <w:pStyle w:val="TableParagraph"/>
            <w:spacing w:before="36"/>
            <w:ind w:right="2150"/>
            <w:jc w:val="center"/>
            <w:rPr>
              <w:rFonts w:eastAsia="Calibri"/>
              <w:b/>
              <w:sz w:val="20"/>
              <w:szCs w:val="20"/>
            </w:rPr>
          </w:pPr>
          <w:r>
            <w:rPr>
              <w:rFonts w:eastAsia="Calibri"/>
              <w:sz w:val="18"/>
              <w:szCs w:val="18"/>
            </w:rPr>
            <w:t xml:space="preserve">                                         </w:t>
          </w:r>
          <w:r w:rsidRPr="00E05A65">
            <w:rPr>
              <w:rFonts w:eastAsia="Calibri"/>
              <w:b/>
              <w:sz w:val="20"/>
              <w:szCs w:val="20"/>
            </w:rPr>
            <w:t>PROSEDÜR</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FB505A" w:rsidRPr="00E05A65" w:rsidRDefault="00E05A65" w:rsidP="00A8479C">
          <w:pPr>
            <w:rPr>
              <w:rFonts w:eastAsia="Calibri"/>
              <w:sz w:val="18"/>
              <w:szCs w:val="18"/>
            </w:rPr>
          </w:pPr>
          <w:r w:rsidRPr="00E05A65">
            <w:rPr>
              <w:rFonts w:eastAsia="Calibri"/>
              <w:sz w:val="18"/>
              <w:szCs w:val="18"/>
            </w:rPr>
            <w:t>YAYIN TARİHİ</w:t>
          </w:r>
          <w:r w:rsidR="00FB505A" w:rsidRPr="00E05A65">
            <w:rPr>
              <w:rFonts w:eastAsia="Calibri"/>
              <w:sz w:val="18"/>
              <w:szCs w:val="18"/>
            </w:rPr>
            <w:t>: 01.06.2016</w:t>
          </w:r>
        </w:p>
      </w:tc>
    </w:tr>
    <w:tr w:rsidR="00E05A65" w:rsidRPr="000A73BD" w:rsidTr="00E05A65">
      <w:trPr>
        <w:trHeight w:val="295"/>
      </w:trPr>
      <w:tc>
        <w:tcPr>
          <w:tcW w:w="993" w:type="dxa"/>
          <w:vMerge/>
          <w:shd w:val="clear" w:color="auto" w:fill="auto"/>
        </w:tcPr>
        <w:p w:rsidR="00E05A65" w:rsidRPr="00DC3FF0" w:rsidRDefault="00E05A65" w:rsidP="00A8479C">
          <w:pPr>
            <w:rPr>
              <w:rFonts w:eastAsia="Calibri"/>
              <w:sz w:val="18"/>
              <w:szCs w:val="18"/>
            </w:rPr>
          </w:pPr>
        </w:p>
      </w:tc>
      <w:tc>
        <w:tcPr>
          <w:tcW w:w="6521" w:type="dxa"/>
          <w:vMerge w:val="restart"/>
          <w:shd w:val="clear" w:color="auto" w:fill="auto"/>
          <w:vAlign w:val="center"/>
        </w:tcPr>
        <w:p w:rsidR="00E05A65" w:rsidRPr="00FB505A" w:rsidRDefault="00E05A65" w:rsidP="00A8479C">
          <w:pPr>
            <w:pStyle w:val="TableParagraph"/>
            <w:spacing w:before="158"/>
            <w:ind w:right="677"/>
            <w:jc w:val="center"/>
            <w:rPr>
              <w:rFonts w:eastAsia="Calibri"/>
              <w:b/>
            </w:rPr>
          </w:pPr>
          <w:r w:rsidRPr="00FB505A">
            <w:rPr>
              <w:rFonts w:eastAsia="Calibri"/>
              <w:b/>
            </w:rPr>
            <w:t xml:space="preserve">        </w:t>
          </w:r>
          <w:r w:rsidRPr="00FB505A">
            <w:rPr>
              <w:b/>
            </w:rPr>
            <w:t>SATIN ALMA PROSEDÜRÜ</w:t>
          </w:r>
        </w:p>
      </w:tc>
      <w:tc>
        <w:tcPr>
          <w:tcW w:w="2971" w:type="dxa"/>
          <w:tcBorders>
            <w:top w:val="single" w:sz="4" w:space="0" w:color="auto"/>
          </w:tcBorders>
          <w:shd w:val="clear" w:color="auto" w:fill="auto"/>
          <w:vAlign w:val="center"/>
        </w:tcPr>
        <w:p w:rsidR="00E05A65" w:rsidRPr="00E05A65" w:rsidRDefault="00E05A65" w:rsidP="00E05A65">
          <w:pPr>
            <w:pStyle w:val="TableParagraph"/>
            <w:spacing w:before="36"/>
            <w:ind w:left="0"/>
            <w:rPr>
              <w:rFonts w:eastAsia="Calibri"/>
              <w:sz w:val="18"/>
              <w:szCs w:val="18"/>
            </w:rPr>
          </w:pPr>
          <w:r w:rsidRPr="00E05A65">
            <w:rPr>
              <w:rFonts w:eastAsia="Calibri"/>
              <w:sz w:val="18"/>
              <w:szCs w:val="18"/>
            </w:rPr>
            <w:t>DOKÜMAN NO: PR-10</w:t>
          </w:r>
        </w:p>
      </w:tc>
    </w:tr>
    <w:tr w:rsidR="00E05A65" w:rsidRPr="000A73BD" w:rsidTr="00E05A65">
      <w:trPr>
        <w:trHeight w:hRule="exact" w:val="291"/>
      </w:trPr>
      <w:tc>
        <w:tcPr>
          <w:tcW w:w="993" w:type="dxa"/>
          <w:vMerge/>
          <w:shd w:val="clear" w:color="auto" w:fill="auto"/>
        </w:tcPr>
        <w:p w:rsidR="00E05A65" w:rsidRPr="00DC3FF0" w:rsidRDefault="00E05A65" w:rsidP="00A8479C">
          <w:pPr>
            <w:rPr>
              <w:rFonts w:eastAsia="Calibri"/>
              <w:sz w:val="18"/>
              <w:szCs w:val="18"/>
            </w:rPr>
          </w:pPr>
        </w:p>
      </w:tc>
      <w:tc>
        <w:tcPr>
          <w:tcW w:w="6521" w:type="dxa"/>
          <w:vMerge/>
          <w:shd w:val="clear" w:color="auto" w:fill="auto"/>
          <w:vAlign w:val="center"/>
        </w:tcPr>
        <w:p w:rsidR="00E05A65" w:rsidRPr="00DC3FF0" w:rsidRDefault="00E05A65" w:rsidP="00A8479C">
          <w:pPr>
            <w:pStyle w:val="TableParagraph"/>
            <w:spacing w:before="158"/>
            <w:ind w:right="677"/>
            <w:jc w:val="center"/>
            <w:rPr>
              <w:rFonts w:eastAsia="Calibri"/>
              <w:b/>
            </w:rPr>
          </w:pPr>
        </w:p>
      </w:tc>
      <w:tc>
        <w:tcPr>
          <w:tcW w:w="2971" w:type="dxa"/>
          <w:tcBorders>
            <w:top w:val="single" w:sz="4" w:space="0" w:color="auto"/>
          </w:tcBorders>
          <w:shd w:val="clear" w:color="auto" w:fill="auto"/>
          <w:vAlign w:val="center"/>
        </w:tcPr>
        <w:p w:rsidR="00E05A65" w:rsidRPr="00E05A65" w:rsidRDefault="00E05A65" w:rsidP="00E05A65">
          <w:pPr>
            <w:pStyle w:val="TableParagraph"/>
            <w:spacing w:before="36"/>
            <w:ind w:left="0"/>
            <w:rPr>
              <w:rFonts w:eastAsia="Calibri"/>
              <w:sz w:val="18"/>
              <w:szCs w:val="18"/>
            </w:rPr>
          </w:pPr>
          <w:r w:rsidRPr="00E05A65">
            <w:rPr>
              <w:rFonts w:eastAsia="Calibri"/>
              <w:sz w:val="18"/>
              <w:szCs w:val="18"/>
            </w:rPr>
            <w:t xml:space="preserve">SAYFA               : </w:t>
          </w:r>
          <w:r w:rsidRPr="00E05A65">
            <w:rPr>
              <w:rFonts w:eastAsia="Calibri"/>
              <w:b/>
              <w:sz w:val="18"/>
              <w:szCs w:val="18"/>
            </w:rPr>
            <w:fldChar w:fldCharType="begin"/>
          </w:r>
          <w:r w:rsidRPr="00E05A65">
            <w:rPr>
              <w:rFonts w:eastAsia="Calibri"/>
              <w:b/>
              <w:sz w:val="18"/>
              <w:szCs w:val="18"/>
            </w:rPr>
            <w:instrText>PAGE  \* Arabic  \* MERGEFORMAT</w:instrText>
          </w:r>
          <w:r w:rsidRPr="00E05A65">
            <w:rPr>
              <w:rFonts w:eastAsia="Calibri"/>
              <w:b/>
              <w:sz w:val="18"/>
              <w:szCs w:val="18"/>
            </w:rPr>
            <w:fldChar w:fldCharType="separate"/>
          </w:r>
          <w:r w:rsidR="008E5C39" w:rsidRPr="008E5C39">
            <w:rPr>
              <w:rFonts w:eastAsia="Calibri"/>
              <w:b/>
              <w:noProof/>
              <w:sz w:val="18"/>
              <w:szCs w:val="18"/>
              <w:lang w:val="tr-TR"/>
            </w:rPr>
            <w:t>1</w:t>
          </w:r>
          <w:r w:rsidRPr="00E05A65">
            <w:rPr>
              <w:rFonts w:eastAsia="Calibri"/>
              <w:b/>
              <w:sz w:val="18"/>
              <w:szCs w:val="18"/>
            </w:rPr>
            <w:fldChar w:fldCharType="end"/>
          </w:r>
          <w:r w:rsidRPr="00E05A65">
            <w:rPr>
              <w:rFonts w:eastAsia="Calibri"/>
              <w:sz w:val="18"/>
              <w:szCs w:val="18"/>
              <w:lang w:val="tr-TR"/>
            </w:rPr>
            <w:t xml:space="preserve"> / </w:t>
          </w:r>
          <w:r w:rsidRPr="00E05A65">
            <w:rPr>
              <w:rFonts w:eastAsia="Calibri"/>
              <w:b/>
              <w:sz w:val="18"/>
              <w:szCs w:val="18"/>
            </w:rPr>
            <w:fldChar w:fldCharType="begin"/>
          </w:r>
          <w:r w:rsidRPr="00E05A65">
            <w:rPr>
              <w:rFonts w:eastAsia="Calibri"/>
              <w:b/>
              <w:sz w:val="18"/>
              <w:szCs w:val="18"/>
            </w:rPr>
            <w:instrText>NUMPAGES  \* Arabic  \* MERGEFORMAT</w:instrText>
          </w:r>
          <w:r w:rsidRPr="00E05A65">
            <w:rPr>
              <w:rFonts w:eastAsia="Calibri"/>
              <w:b/>
              <w:sz w:val="18"/>
              <w:szCs w:val="18"/>
            </w:rPr>
            <w:fldChar w:fldCharType="separate"/>
          </w:r>
          <w:r w:rsidR="008E5C39" w:rsidRPr="008E5C39">
            <w:rPr>
              <w:rFonts w:eastAsia="Calibri"/>
              <w:b/>
              <w:noProof/>
              <w:sz w:val="18"/>
              <w:szCs w:val="18"/>
              <w:lang w:val="tr-TR"/>
            </w:rPr>
            <w:t>3</w:t>
          </w:r>
          <w:r w:rsidRPr="00E05A65">
            <w:rPr>
              <w:rFonts w:eastAsia="Calibri"/>
              <w:b/>
              <w:sz w:val="18"/>
              <w:szCs w:val="18"/>
            </w:rPr>
            <w:fldChar w:fldCharType="end"/>
          </w:r>
        </w:p>
      </w:tc>
    </w:tr>
  </w:tbl>
  <w:p w:rsidR="00FB505A" w:rsidRDefault="00FB50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F9BDD"/>
    <w:multiLevelType w:val="hybridMultilevel"/>
    <w:tmpl w:val="33EAB8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90A39A"/>
    <w:multiLevelType w:val="hybridMultilevel"/>
    <w:tmpl w:val="1BCDA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2447EB"/>
    <w:multiLevelType w:val="hybridMultilevel"/>
    <w:tmpl w:val="6786E5E2"/>
    <w:lvl w:ilvl="0" w:tplc="8D32636A">
      <w:start w:val="1"/>
      <w:numFmt w:val="decimal"/>
      <w:lvlText w:val="%1."/>
      <w:lvlJc w:val="left"/>
      <w:pPr>
        <w:ind w:left="1418" w:hanging="425"/>
        <w:jc w:val="left"/>
      </w:pPr>
      <w:rPr>
        <w:rFonts w:ascii="Times New Roman" w:eastAsia="Times New Roman" w:hAnsi="Times New Roman" w:cs="Times New Roman" w:hint="default"/>
        <w:spacing w:val="-5"/>
        <w:w w:val="99"/>
        <w:sz w:val="24"/>
        <w:szCs w:val="24"/>
      </w:rPr>
    </w:lvl>
    <w:lvl w:ilvl="1" w:tplc="5EEA9B44">
      <w:numFmt w:val="bullet"/>
      <w:lvlText w:val="•"/>
      <w:lvlJc w:val="left"/>
      <w:pPr>
        <w:ind w:left="2199" w:hanging="425"/>
      </w:pPr>
      <w:rPr>
        <w:rFonts w:hint="default"/>
      </w:rPr>
    </w:lvl>
    <w:lvl w:ilvl="2" w:tplc="E572D1BA">
      <w:numFmt w:val="bullet"/>
      <w:lvlText w:val="•"/>
      <w:lvlJc w:val="left"/>
      <w:pPr>
        <w:ind w:left="2978" w:hanging="425"/>
      </w:pPr>
      <w:rPr>
        <w:rFonts w:hint="default"/>
      </w:rPr>
    </w:lvl>
    <w:lvl w:ilvl="3" w:tplc="4BAA3EA8">
      <w:numFmt w:val="bullet"/>
      <w:lvlText w:val="•"/>
      <w:lvlJc w:val="left"/>
      <w:pPr>
        <w:ind w:left="3757" w:hanging="425"/>
      </w:pPr>
      <w:rPr>
        <w:rFonts w:hint="default"/>
      </w:rPr>
    </w:lvl>
    <w:lvl w:ilvl="4" w:tplc="29D89D50">
      <w:numFmt w:val="bullet"/>
      <w:lvlText w:val="•"/>
      <w:lvlJc w:val="left"/>
      <w:pPr>
        <w:ind w:left="4537" w:hanging="425"/>
      </w:pPr>
      <w:rPr>
        <w:rFonts w:hint="default"/>
      </w:rPr>
    </w:lvl>
    <w:lvl w:ilvl="5" w:tplc="9396450E">
      <w:numFmt w:val="bullet"/>
      <w:lvlText w:val="•"/>
      <w:lvlJc w:val="left"/>
      <w:pPr>
        <w:ind w:left="5316" w:hanging="425"/>
      </w:pPr>
      <w:rPr>
        <w:rFonts w:hint="default"/>
      </w:rPr>
    </w:lvl>
    <w:lvl w:ilvl="6" w:tplc="BC709EDA">
      <w:numFmt w:val="bullet"/>
      <w:lvlText w:val="•"/>
      <w:lvlJc w:val="left"/>
      <w:pPr>
        <w:ind w:left="6095" w:hanging="425"/>
      </w:pPr>
      <w:rPr>
        <w:rFonts w:hint="default"/>
      </w:rPr>
    </w:lvl>
    <w:lvl w:ilvl="7" w:tplc="B428FE9C">
      <w:numFmt w:val="bullet"/>
      <w:lvlText w:val="•"/>
      <w:lvlJc w:val="left"/>
      <w:pPr>
        <w:ind w:left="6874" w:hanging="425"/>
      </w:pPr>
      <w:rPr>
        <w:rFonts w:hint="default"/>
      </w:rPr>
    </w:lvl>
    <w:lvl w:ilvl="8" w:tplc="40821DA0">
      <w:numFmt w:val="bullet"/>
      <w:lvlText w:val="•"/>
      <w:lvlJc w:val="left"/>
      <w:pPr>
        <w:ind w:left="7654" w:hanging="425"/>
      </w:pPr>
      <w:rPr>
        <w:rFonts w:hint="default"/>
      </w:rPr>
    </w:lvl>
  </w:abstractNum>
  <w:abstractNum w:abstractNumId="3">
    <w:nsid w:val="3130503F"/>
    <w:multiLevelType w:val="hybridMultilevel"/>
    <w:tmpl w:val="6246F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A810C06"/>
    <w:multiLevelType w:val="hybridMultilevel"/>
    <w:tmpl w:val="356D6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D53B75C"/>
    <w:multiLevelType w:val="hybridMultilevel"/>
    <w:tmpl w:val="D7D612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F6AB9D"/>
    <w:multiLevelType w:val="hybridMultilevel"/>
    <w:tmpl w:val="7244AD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FA85F75"/>
    <w:multiLevelType w:val="hybridMultilevel"/>
    <w:tmpl w:val="C35C5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A54065"/>
    <w:multiLevelType w:val="hybridMultilevel"/>
    <w:tmpl w:val="3CB20410"/>
    <w:lvl w:ilvl="0" w:tplc="57BAF060">
      <w:numFmt w:val="bullet"/>
      <w:lvlText w:val=""/>
      <w:lvlJc w:val="left"/>
      <w:pPr>
        <w:ind w:left="953" w:hanging="360"/>
      </w:pPr>
      <w:rPr>
        <w:rFonts w:ascii="Symbol" w:eastAsia="Symbol" w:hAnsi="Symbol" w:cs="Symbol" w:hint="default"/>
        <w:b/>
        <w:bCs/>
        <w:w w:val="99"/>
        <w:sz w:val="24"/>
        <w:szCs w:val="24"/>
      </w:rPr>
    </w:lvl>
    <w:lvl w:ilvl="1" w:tplc="4BD6D306">
      <w:numFmt w:val="bullet"/>
      <w:lvlText w:val="•"/>
      <w:lvlJc w:val="left"/>
      <w:pPr>
        <w:ind w:left="1904" w:hanging="360"/>
      </w:pPr>
      <w:rPr>
        <w:rFonts w:hint="default"/>
      </w:rPr>
    </w:lvl>
    <w:lvl w:ilvl="2" w:tplc="47D4223C">
      <w:numFmt w:val="bullet"/>
      <w:lvlText w:val="•"/>
      <w:lvlJc w:val="left"/>
      <w:pPr>
        <w:ind w:left="2848" w:hanging="360"/>
      </w:pPr>
      <w:rPr>
        <w:rFonts w:hint="default"/>
      </w:rPr>
    </w:lvl>
    <w:lvl w:ilvl="3" w:tplc="C1FC9B62">
      <w:numFmt w:val="bullet"/>
      <w:lvlText w:val="•"/>
      <w:lvlJc w:val="left"/>
      <w:pPr>
        <w:ind w:left="3793" w:hanging="360"/>
      </w:pPr>
      <w:rPr>
        <w:rFonts w:hint="default"/>
      </w:rPr>
    </w:lvl>
    <w:lvl w:ilvl="4" w:tplc="AAECCC34">
      <w:numFmt w:val="bullet"/>
      <w:lvlText w:val="•"/>
      <w:lvlJc w:val="left"/>
      <w:pPr>
        <w:ind w:left="4737" w:hanging="360"/>
      </w:pPr>
      <w:rPr>
        <w:rFonts w:hint="default"/>
      </w:rPr>
    </w:lvl>
    <w:lvl w:ilvl="5" w:tplc="6E9CEA7E">
      <w:numFmt w:val="bullet"/>
      <w:lvlText w:val="•"/>
      <w:lvlJc w:val="left"/>
      <w:pPr>
        <w:ind w:left="5682" w:hanging="360"/>
      </w:pPr>
      <w:rPr>
        <w:rFonts w:hint="default"/>
      </w:rPr>
    </w:lvl>
    <w:lvl w:ilvl="6" w:tplc="98F2225E">
      <w:numFmt w:val="bullet"/>
      <w:lvlText w:val="•"/>
      <w:lvlJc w:val="left"/>
      <w:pPr>
        <w:ind w:left="6626" w:hanging="360"/>
      </w:pPr>
      <w:rPr>
        <w:rFonts w:hint="default"/>
      </w:rPr>
    </w:lvl>
    <w:lvl w:ilvl="7" w:tplc="B17ECA3A">
      <w:numFmt w:val="bullet"/>
      <w:lvlText w:val="•"/>
      <w:lvlJc w:val="left"/>
      <w:pPr>
        <w:ind w:left="7570" w:hanging="360"/>
      </w:pPr>
      <w:rPr>
        <w:rFonts w:hint="default"/>
      </w:rPr>
    </w:lvl>
    <w:lvl w:ilvl="8" w:tplc="CF768B66">
      <w:numFmt w:val="bullet"/>
      <w:lvlText w:val="•"/>
      <w:lvlJc w:val="left"/>
      <w:pPr>
        <w:ind w:left="8515" w:hanging="360"/>
      </w:pPr>
      <w:rPr>
        <w:rFonts w:hint="default"/>
      </w:rPr>
    </w:lvl>
  </w:abstractNum>
  <w:abstractNum w:abstractNumId="9">
    <w:nsid w:val="486632BF"/>
    <w:multiLevelType w:val="multilevel"/>
    <w:tmpl w:val="6C464B1A"/>
    <w:lvl w:ilvl="0">
      <w:start w:val="1"/>
      <w:numFmt w:val="decimal"/>
      <w:lvlText w:val="%1."/>
      <w:lvlJc w:val="left"/>
      <w:pPr>
        <w:ind w:left="593" w:hanging="360"/>
        <w:jc w:val="lef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799" w:hanging="485"/>
        <w:jc w:val="left"/>
      </w:pPr>
      <w:rPr>
        <w:rFonts w:ascii="Times New Roman" w:eastAsia="Times New Roman" w:hAnsi="Times New Roman" w:cs="Times New Roman" w:hint="default"/>
        <w:b/>
        <w:bCs/>
        <w:w w:val="100"/>
        <w:sz w:val="22"/>
        <w:szCs w:val="22"/>
      </w:rPr>
    </w:lvl>
    <w:lvl w:ilvl="2">
      <w:start w:val="1"/>
      <w:numFmt w:val="decimal"/>
      <w:lvlText w:val="%1.%2.%3."/>
      <w:lvlJc w:val="left"/>
      <w:pPr>
        <w:ind w:left="1447" w:hanging="708"/>
        <w:jc w:val="left"/>
      </w:pPr>
      <w:rPr>
        <w:rFonts w:ascii="Times New Roman" w:eastAsia="Times New Roman" w:hAnsi="Times New Roman" w:cs="Times New Roman" w:hint="default"/>
        <w:b/>
        <w:bCs/>
        <w:spacing w:val="-27"/>
        <w:w w:val="99"/>
        <w:sz w:val="24"/>
        <w:szCs w:val="24"/>
      </w:rPr>
    </w:lvl>
    <w:lvl w:ilvl="3">
      <w:numFmt w:val="bullet"/>
      <w:lvlText w:val="•"/>
      <w:lvlJc w:val="left"/>
      <w:pPr>
        <w:ind w:left="1440" w:hanging="708"/>
      </w:pPr>
      <w:rPr>
        <w:rFonts w:hint="default"/>
      </w:rPr>
    </w:lvl>
    <w:lvl w:ilvl="4">
      <w:numFmt w:val="bullet"/>
      <w:lvlText w:val="•"/>
      <w:lvlJc w:val="left"/>
      <w:pPr>
        <w:ind w:left="1660" w:hanging="708"/>
      </w:pPr>
      <w:rPr>
        <w:rFonts w:hint="default"/>
      </w:rPr>
    </w:lvl>
    <w:lvl w:ilvl="5">
      <w:numFmt w:val="bullet"/>
      <w:lvlText w:val="•"/>
      <w:lvlJc w:val="left"/>
      <w:pPr>
        <w:ind w:left="3117" w:hanging="708"/>
      </w:pPr>
      <w:rPr>
        <w:rFonts w:hint="default"/>
      </w:rPr>
    </w:lvl>
    <w:lvl w:ilvl="6">
      <w:numFmt w:val="bullet"/>
      <w:lvlText w:val="•"/>
      <w:lvlJc w:val="left"/>
      <w:pPr>
        <w:ind w:left="4574" w:hanging="708"/>
      </w:pPr>
      <w:rPr>
        <w:rFonts w:hint="default"/>
      </w:rPr>
    </w:lvl>
    <w:lvl w:ilvl="7">
      <w:numFmt w:val="bullet"/>
      <w:lvlText w:val="•"/>
      <w:lvlJc w:val="left"/>
      <w:pPr>
        <w:ind w:left="6032" w:hanging="708"/>
      </w:pPr>
      <w:rPr>
        <w:rFonts w:hint="default"/>
      </w:rPr>
    </w:lvl>
    <w:lvl w:ilvl="8">
      <w:numFmt w:val="bullet"/>
      <w:lvlText w:val="•"/>
      <w:lvlJc w:val="left"/>
      <w:pPr>
        <w:ind w:left="7489" w:hanging="708"/>
      </w:pPr>
      <w:rPr>
        <w:rFonts w:hint="default"/>
      </w:rPr>
    </w:lvl>
  </w:abstractNum>
  <w:abstractNum w:abstractNumId="10">
    <w:nsid w:val="57471293"/>
    <w:multiLevelType w:val="multilevel"/>
    <w:tmpl w:val="A0066ED2"/>
    <w:lvl w:ilvl="0">
      <w:start w:val="5"/>
      <w:numFmt w:val="decimal"/>
      <w:lvlText w:val="%1"/>
      <w:lvlJc w:val="left"/>
      <w:pPr>
        <w:ind w:left="799" w:hanging="425"/>
        <w:jc w:val="left"/>
      </w:pPr>
      <w:rPr>
        <w:rFonts w:hint="default"/>
      </w:rPr>
    </w:lvl>
    <w:lvl w:ilvl="1">
      <w:start w:val="2"/>
      <w:numFmt w:val="decimal"/>
      <w:lvlText w:val="%1.%2"/>
      <w:lvlJc w:val="left"/>
      <w:pPr>
        <w:ind w:left="799" w:hanging="425"/>
        <w:jc w:val="right"/>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651" w:hanging="711"/>
        <w:jc w:val="left"/>
      </w:pPr>
      <w:rPr>
        <w:rFonts w:ascii="Times New Roman" w:eastAsia="Times New Roman" w:hAnsi="Times New Roman" w:cs="Times New Roman" w:hint="default"/>
        <w:b/>
        <w:bCs/>
        <w:spacing w:val="-22"/>
        <w:w w:val="99"/>
        <w:sz w:val="24"/>
        <w:szCs w:val="24"/>
      </w:rPr>
    </w:lvl>
    <w:lvl w:ilvl="3">
      <w:numFmt w:val="bullet"/>
      <w:lvlText w:val="•"/>
      <w:lvlJc w:val="left"/>
      <w:pPr>
        <w:ind w:left="3603" w:hanging="711"/>
      </w:pPr>
      <w:rPr>
        <w:rFonts w:hint="default"/>
      </w:rPr>
    </w:lvl>
    <w:lvl w:ilvl="4">
      <w:numFmt w:val="bullet"/>
      <w:lvlText w:val="•"/>
      <w:lvlJc w:val="left"/>
      <w:pPr>
        <w:ind w:left="4574" w:hanging="711"/>
      </w:pPr>
      <w:rPr>
        <w:rFonts w:hint="default"/>
      </w:rPr>
    </w:lvl>
    <w:lvl w:ilvl="5">
      <w:numFmt w:val="bullet"/>
      <w:lvlText w:val="•"/>
      <w:lvlJc w:val="left"/>
      <w:pPr>
        <w:ind w:left="5546" w:hanging="711"/>
      </w:pPr>
      <w:rPr>
        <w:rFonts w:hint="default"/>
      </w:rPr>
    </w:lvl>
    <w:lvl w:ilvl="6">
      <w:numFmt w:val="bullet"/>
      <w:lvlText w:val="•"/>
      <w:lvlJc w:val="left"/>
      <w:pPr>
        <w:ind w:left="6517" w:hanging="711"/>
      </w:pPr>
      <w:rPr>
        <w:rFonts w:hint="default"/>
      </w:rPr>
    </w:lvl>
    <w:lvl w:ilvl="7">
      <w:numFmt w:val="bullet"/>
      <w:lvlText w:val="•"/>
      <w:lvlJc w:val="left"/>
      <w:pPr>
        <w:ind w:left="7489" w:hanging="711"/>
      </w:pPr>
      <w:rPr>
        <w:rFonts w:hint="default"/>
      </w:rPr>
    </w:lvl>
    <w:lvl w:ilvl="8">
      <w:numFmt w:val="bullet"/>
      <w:lvlText w:val="•"/>
      <w:lvlJc w:val="left"/>
      <w:pPr>
        <w:ind w:left="8460" w:hanging="711"/>
      </w:pPr>
      <w:rPr>
        <w:rFonts w:hint="default"/>
      </w:rPr>
    </w:lvl>
  </w:abstractNum>
  <w:abstractNum w:abstractNumId="11">
    <w:nsid w:val="5855080F"/>
    <w:multiLevelType w:val="hybridMultilevel"/>
    <w:tmpl w:val="B95ED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EBB0090"/>
    <w:multiLevelType w:val="hybridMultilevel"/>
    <w:tmpl w:val="796A62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7BD5B9C"/>
    <w:multiLevelType w:val="hybridMultilevel"/>
    <w:tmpl w:val="6F679D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885752E"/>
    <w:multiLevelType w:val="hybridMultilevel"/>
    <w:tmpl w:val="5186FBE8"/>
    <w:lvl w:ilvl="0" w:tplc="9D84460E">
      <w:start w:val="1"/>
      <w:numFmt w:val="decimal"/>
      <w:lvlText w:val="%1."/>
      <w:lvlJc w:val="left"/>
      <w:pPr>
        <w:ind w:left="285" w:hanging="286"/>
        <w:jc w:val="left"/>
      </w:pPr>
      <w:rPr>
        <w:rFonts w:ascii="Times New Roman" w:eastAsia="Times New Roman" w:hAnsi="Times New Roman" w:cs="Times New Roman" w:hint="default"/>
        <w:spacing w:val="-15"/>
        <w:w w:val="99"/>
        <w:sz w:val="24"/>
        <w:szCs w:val="24"/>
      </w:rPr>
    </w:lvl>
    <w:lvl w:ilvl="1" w:tplc="DBEEE23E">
      <w:numFmt w:val="bullet"/>
      <w:lvlText w:val="•"/>
      <w:lvlJc w:val="left"/>
      <w:pPr>
        <w:ind w:left="1173" w:hanging="286"/>
      </w:pPr>
      <w:rPr>
        <w:rFonts w:hint="default"/>
      </w:rPr>
    </w:lvl>
    <w:lvl w:ilvl="2" w:tplc="29D05A5E">
      <w:numFmt w:val="bullet"/>
      <w:lvlText w:val="•"/>
      <w:lvlJc w:val="left"/>
      <w:pPr>
        <w:ind w:left="2066" w:hanging="286"/>
      </w:pPr>
      <w:rPr>
        <w:rFonts w:hint="default"/>
      </w:rPr>
    </w:lvl>
    <w:lvl w:ilvl="3" w:tplc="1B3AEFC4">
      <w:numFmt w:val="bullet"/>
      <w:lvlText w:val="•"/>
      <w:lvlJc w:val="left"/>
      <w:pPr>
        <w:ind w:left="2959" w:hanging="286"/>
      </w:pPr>
      <w:rPr>
        <w:rFonts w:hint="default"/>
      </w:rPr>
    </w:lvl>
    <w:lvl w:ilvl="4" w:tplc="B3240CF4">
      <w:numFmt w:val="bullet"/>
      <w:lvlText w:val="•"/>
      <w:lvlJc w:val="left"/>
      <w:pPr>
        <w:ind w:left="3852" w:hanging="286"/>
      </w:pPr>
      <w:rPr>
        <w:rFonts w:hint="default"/>
      </w:rPr>
    </w:lvl>
    <w:lvl w:ilvl="5" w:tplc="718EBD76">
      <w:numFmt w:val="bullet"/>
      <w:lvlText w:val="•"/>
      <w:lvlJc w:val="left"/>
      <w:pPr>
        <w:ind w:left="4746" w:hanging="286"/>
      </w:pPr>
      <w:rPr>
        <w:rFonts w:hint="default"/>
      </w:rPr>
    </w:lvl>
    <w:lvl w:ilvl="6" w:tplc="EE3CF30E">
      <w:numFmt w:val="bullet"/>
      <w:lvlText w:val="•"/>
      <w:lvlJc w:val="left"/>
      <w:pPr>
        <w:ind w:left="5639" w:hanging="286"/>
      </w:pPr>
      <w:rPr>
        <w:rFonts w:hint="default"/>
      </w:rPr>
    </w:lvl>
    <w:lvl w:ilvl="7" w:tplc="1312D60E">
      <w:numFmt w:val="bullet"/>
      <w:lvlText w:val="•"/>
      <w:lvlJc w:val="left"/>
      <w:pPr>
        <w:ind w:left="6532" w:hanging="286"/>
      </w:pPr>
      <w:rPr>
        <w:rFonts w:hint="default"/>
      </w:rPr>
    </w:lvl>
    <w:lvl w:ilvl="8" w:tplc="7B2CAAD8">
      <w:numFmt w:val="bullet"/>
      <w:lvlText w:val="•"/>
      <w:lvlJc w:val="left"/>
      <w:pPr>
        <w:ind w:left="7425" w:hanging="286"/>
      </w:pPr>
      <w:rPr>
        <w:rFonts w:hint="default"/>
      </w:rPr>
    </w:lvl>
  </w:abstractNum>
  <w:abstractNum w:abstractNumId="15">
    <w:nsid w:val="7E4438CA"/>
    <w:multiLevelType w:val="hybridMultilevel"/>
    <w:tmpl w:val="CFF23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0"/>
  </w:num>
  <w:num w:numId="5">
    <w:abstractNumId w:val="9"/>
  </w:num>
  <w:num w:numId="6">
    <w:abstractNumId w:val="3"/>
  </w:num>
  <w:num w:numId="7">
    <w:abstractNumId w:val="6"/>
  </w:num>
  <w:num w:numId="8">
    <w:abstractNumId w:val="13"/>
  </w:num>
  <w:num w:numId="9">
    <w:abstractNumId w:val="1"/>
  </w:num>
  <w:num w:numId="10">
    <w:abstractNumId w:val="5"/>
  </w:num>
  <w:num w:numId="11">
    <w:abstractNumId w:val="4"/>
  </w:num>
  <w:num w:numId="12">
    <w:abstractNumId w:val="0"/>
  </w:num>
  <w:num w:numId="13">
    <w:abstractNumId w:val="12"/>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47"/>
    <w:rsid w:val="00023CA6"/>
    <w:rsid w:val="00336CC6"/>
    <w:rsid w:val="0037619C"/>
    <w:rsid w:val="00386AA0"/>
    <w:rsid w:val="00417D0D"/>
    <w:rsid w:val="00430842"/>
    <w:rsid w:val="004A5B5F"/>
    <w:rsid w:val="004F7B92"/>
    <w:rsid w:val="005065B4"/>
    <w:rsid w:val="00542388"/>
    <w:rsid w:val="005469BE"/>
    <w:rsid w:val="00573A1D"/>
    <w:rsid w:val="00645C44"/>
    <w:rsid w:val="006767E0"/>
    <w:rsid w:val="00693216"/>
    <w:rsid w:val="006D7F57"/>
    <w:rsid w:val="0074245E"/>
    <w:rsid w:val="00746695"/>
    <w:rsid w:val="007A5DBA"/>
    <w:rsid w:val="008D4DC6"/>
    <w:rsid w:val="008E5C39"/>
    <w:rsid w:val="00963A47"/>
    <w:rsid w:val="009D368D"/>
    <w:rsid w:val="00A401FA"/>
    <w:rsid w:val="00A92B5B"/>
    <w:rsid w:val="00AE5FBD"/>
    <w:rsid w:val="00B42D52"/>
    <w:rsid w:val="00B476FE"/>
    <w:rsid w:val="00B50A7D"/>
    <w:rsid w:val="00B81876"/>
    <w:rsid w:val="00BE027C"/>
    <w:rsid w:val="00C273C1"/>
    <w:rsid w:val="00C33E26"/>
    <w:rsid w:val="00C76C8B"/>
    <w:rsid w:val="00C77FE9"/>
    <w:rsid w:val="00CB0DE5"/>
    <w:rsid w:val="00CC0DE1"/>
    <w:rsid w:val="00D258F7"/>
    <w:rsid w:val="00D753CE"/>
    <w:rsid w:val="00D83563"/>
    <w:rsid w:val="00DB52C8"/>
    <w:rsid w:val="00DE756F"/>
    <w:rsid w:val="00E05A65"/>
    <w:rsid w:val="00E06705"/>
    <w:rsid w:val="00E50EAA"/>
    <w:rsid w:val="00E61FD9"/>
    <w:rsid w:val="00E90E90"/>
    <w:rsid w:val="00F33E4C"/>
    <w:rsid w:val="00F93E19"/>
    <w:rsid w:val="00FB505A"/>
    <w:rsid w:val="00FD7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1"/>
    <w:qFormat/>
    <w:pPr>
      <w:ind w:left="593" w:hanging="43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651" w:hanging="710"/>
    </w:pPr>
  </w:style>
  <w:style w:type="paragraph" w:customStyle="1" w:styleId="TableParagraph">
    <w:name w:val="Table Paragraph"/>
    <w:basedOn w:val="Normal"/>
    <w:uiPriority w:val="1"/>
    <w:qFormat/>
    <w:pPr>
      <w:spacing w:before="10"/>
      <w:ind w:left="67"/>
    </w:pPr>
  </w:style>
  <w:style w:type="paragraph" w:styleId="BalonMetni">
    <w:name w:val="Balloon Text"/>
    <w:basedOn w:val="Normal"/>
    <w:link w:val="BalonMetniChar"/>
    <w:uiPriority w:val="99"/>
    <w:semiHidden/>
    <w:unhideWhenUsed/>
    <w:rsid w:val="00D258F7"/>
    <w:rPr>
      <w:rFonts w:ascii="Tahoma" w:hAnsi="Tahoma" w:cs="Tahoma"/>
      <w:sz w:val="16"/>
      <w:szCs w:val="16"/>
    </w:rPr>
  </w:style>
  <w:style w:type="character" w:customStyle="1" w:styleId="BalonMetniChar">
    <w:name w:val="Balon Metni Char"/>
    <w:basedOn w:val="VarsaylanParagrafYazTipi"/>
    <w:link w:val="BalonMetni"/>
    <w:uiPriority w:val="99"/>
    <w:semiHidden/>
    <w:rsid w:val="00D258F7"/>
    <w:rPr>
      <w:rFonts w:ascii="Tahoma" w:eastAsia="Times New Roman" w:hAnsi="Tahoma" w:cs="Tahoma"/>
      <w:sz w:val="16"/>
      <w:szCs w:val="16"/>
    </w:rPr>
  </w:style>
  <w:style w:type="character" w:styleId="Kpr">
    <w:name w:val="Hyperlink"/>
    <w:basedOn w:val="VarsaylanParagrafYazTipi"/>
    <w:uiPriority w:val="99"/>
    <w:unhideWhenUsed/>
    <w:rsid w:val="00E50EAA"/>
    <w:rPr>
      <w:color w:val="0000FF" w:themeColor="hyperlink"/>
      <w:u w:val="single"/>
    </w:rPr>
  </w:style>
  <w:style w:type="paragraph" w:customStyle="1" w:styleId="Default">
    <w:name w:val="Default"/>
    <w:rsid w:val="00FD7776"/>
    <w:pPr>
      <w:widowControl/>
      <w:autoSpaceDE w:val="0"/>
      <w:autoSpaceDN w:val="0"/>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FB505A"/>
    <w:pPr>
      <w:tabs>
        <w:tab w:val="center" w:pos="4536"/>
        <w:tab w:val="right" w:pos="9072"/>
      </w:tabs>
    </w:pPr>
  </w:style>
  <w:style w:type="character" w:customStyle="1" w:styleId="stbilgiChar">
    <w:name w:val="Üstbilgi Char"/>
    <w:basedOn w:val="VarsaylanParagrafYazTipi"/>
    <w:link w:val="stbilgi"/>
    <w:uiPriority w:val="99"/>
    <w:rsid w:val="00FB505A"/>
    <w:rPr>
      <w:rFonts w:ascii="Times New Roman" w:eastAsia="Times New Roman" w:hAnsi="Times New Roman" w:cs="Times New Roman"/>
    </w:rPr>
  </w:style>
  <w:style w:type="paragraph" w:styleId="Altbilgi">
    <w:name w:val="footer"/>
    <w:basedOn w:val="Normal"/>
    <w:link w:val="AltbilgiChar"/>
    <w:uiPriority w:val="99"/>
    <w:unhideWhenUsed/>
    <w:rsid w:val="00FB505A"/>
    <w:pPr>
      <w:tabs>
        <w:tab w:val="center" w:pos="4536"/>
        <w:tab w:val="right" w:pos="9072"/>
      </w:tabs>
    </w:pPr>
  </w:style>
  <w:style w:type="character" w:customStyle="1" w:styleId="AltbilgiChar">
    <w:name w:val="Altbilgi Char"/>
    <w:basedOn w:val="VarsaylanParagrafYazTipi"/>
    <w:link w:val="Altbilgi"/>
    <w:uiPriority w:val="99"/>
    <w:rsid w:val="00FB505A"/>
    <w:rPr>
      <w:rFonts w:ascii="Times New Roman" w:eastAsia="Times New Roman" w:hAnsi="Times New Roman" w:cs="Times New Roman"/>
    </w:rPr>
  </w:style>
  <w:style w:type="character" w:customStyle="1" w:styleId="Balk1Char">
    <w:name w:val="Başlık 1 Char"/>
    <w:basedOn w:val="VarsaylanParagrafYazTipi"/>
    <w:link w:val="Balk1"/>
    <w:uiPriority w:val="1"/>
    <w:rsid w:val="00FB505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1"/>
    <w:qFormat/>
    <w:pPr>
      <w:ind w:left="593" w:hanging="43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651" w:hanging="710"/>
    </w:pPr>
  </w:style>
  <w:style w:type="paragraph" w:customStyle="1" w:styleId="TableParagraph">
    <w:name w:val="Table Paragraph"/>
    <w:basedOn w:val="Normal"/>
    <w:uiPriority w:val="1"/>
    <w:qFormat/>
    <w:pPr>
      <w:spacing w:before="10"/>
      <w:ind w:left="67"/>
    </w:pPr>
  </w:style>
  <w:style w:type="paragraph" w:styleId="BalonMetni">
    <w:name w:val="Balloon Text"/>
    <w:basedOn w:val="Normal"/>
    <w:link w:val="BalonMetniChar"/>
    <w:uiPriority w:val="99"/>
    <w:semiHidden/>
    <w:unhideWhenUsed/>
    <w:rsid w:val="00D258F7"/>
    <w:rPr>
      <w:rFonts w:ascii="Tahoma" w:hAnsi="Tahoma" w:cs="Tahoma"/>
      <w:sz w:val="16"/>
      <w:szCs w:val="16"/>
    </w:rPr>
  </w:style>
  <w:style w:type="character" w:customStyle="1" w:styleId="BalonMetniChar">
    <w:name w:val="Balon Metni Char"/>
    <w:basedOn w:val="VarsaylanParagrafYazTipi"/>
    <w:link w:val="BalonMetni"/>
    <w:uiPriority w:val="99"/>
    <w:semiHidden/>
    <w:rsid w:val="00D258F7"/>
    <w:rPr>
      <w:rFonts w:ascii="Tahoma" w:eastAsia="Times New Roman" w:hAnsi="Tahoma" w:cs="Tahoma"/>
      <w:sz w:val="16"/>
      <w:szCs w:val="16"/>
    </w:rPr>
  </w:style>
  <w:style w:type="character" w:styleId="Kpr">
    <w:name w:val="Hyperlink"/>
    <w:basedOn w:val="VarsaylanParagrafYazTipi"/>
    <w:uiPriority w:val="99"/>
    <w:unhideWhenUsed/>
    <w:rsid w:val="00E50EAA"/>
    <w:rPr>
      <w:color w:val="0000FF" w:themeColor="hyperlink"/>
      <w:u w:val="single"/>
    </w:rPr>
  </w:style>
  <w:style w:type="paragraph" w:customStyle="1" w:styleId="Default">
    <w:name w:val="Default"/>
    <w:rsid w:val="00FD7776"/>
    <w:pPr>
      <w:widowControl/>
      <w:autoSpaceDE w:val="0"/>
      <w:autoSpaceDN w:val="0"/>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FB505A"/>
    <w:pPr>
      <w:tabs>
        <w:tab w:val="center" w:pos="4536"/>
        <w:tab w:val="right" w:pos="9072"/>
      </w:tabs>
    </w:pPr>
  </w:style>
  <w:style w:type="character" w:customStyle="1" w:styleId="stbilgiChar">
    <w:name w:val="Üstbilgi Char"/>
    <w:basedOn w:val="VarsaylanParagrafYazTipi"/>
    <w:link w:val="stbilgi"/>
    <w:uiPriority w:val="99"/>
    <w:rsid w:val="00FB505A"/>
    <w:rPr>
      <w:rFonts w:ascii="Times New Roman" w:eastAsia="Times New Roman" w:hAnsi="Times New Roman" w:cs="Times New Roman"/>
    </w:rPr>
  </w:style>
  <w:style w:type="paragraph" w:styleId="Altbilgi">
    <w:name w:val="footer"/>
    <w:basedOn w:val="Normal"/>
    <w:link w:val="AltbilgiChar"/>
    <w:uiPriority w:val="99"/>
    <w:unhideWhenUsed/>
    <w:rsid w:val="00FB505A"/>
    <w:pPr>
      <w:tabs>
        <w:tab w:val="center" w:pos="4536"/>
        <w:tab w:val="right" w:pos="9072"/>
      </w:tabs>
    </w:pPr>
  </w:style>
  <w:style w:type="character" w:customStyle="1" w:styleId="AltbilgiChar">
    <w:name w:val="Altbilgi Char"/>
    <w:basedOn w:val="VarsaylanParagrafYazTipi"/>
    <w:link w:val="Altbilgi"/>
    <w:uiPriority w:val="99"/>
    <w:rsid w:val="00FB505A"/>
    <w:rPr>
      <w:rFonts w:ascii="Times New Roman" w:eastAsia="Times New Roman" w:hAnsi="Times New Roman" w:cs="Times New Roman"/>
    </w:rPr>
  </w:style>
  <w:style w:type="character" w:customStyle="1" w:styleId="Balk1Char">
    <w:name w:val="Başlık 1 Char"/>
    <w:basedOn w:val="VarsaylanParagrafYazTipi"/>
    <w:link w:val="Balk1"/>
    <w:uiPriority w:val="1"/>
    <w:rsid w:val="00FB505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so.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6F24-10C4-455C-8592-7A28D512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1466</Words>
  <Characters>8362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xxxx</dc:creator>
  <cp:lastModifiedBy>Asus</cp:lastModifiedBy>
  <cp:revision>20</cp:revision>
  <cp:lastPrinted>2016-10-03T17:12:00Z</cp:lastPrinted>
  <dcterms:created xsi:type="dcterms:W3CDTF">2016-08-18T12:16:00Z</dcterms:created>
  <dcterms:modified xsi:type="dcterms:W3CDTF">2016-11-30T10:38:00Z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2013</vt:lpwstr>
  </property>
  <property fmtid="{D5CDD505-2E9C-101B-9397-08002B2CF9AE}" pid="4" name="LastSaved">
    <vt:filetime>2016-08-18T00:00:00Z</vt:filetime>
  </property>
</Properties>
</file>