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8" w:rsidRPr="00EA7EC7" w:rsidRDefault="006C2808" w:rsidP="00212066">
      <w:pPr>
        <w:jc w:val="both"/>
        <w:rPr>
          <w:rFonts w:ascii="Times New Roman" w:hAnsi="Times New Roman" w:cs="Times New Roman"/>
        </w:rPr>
      </w:pPr>
    </w:p>
    <w:tbl>
      <w:tblPr>
        <w:tblW w:w="10444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44"/>
      </w:tblGrid>
      <w:tr w:rsidR="006C2808" w:rsidRPr="00EA7EC7" w:rsidTr="00382AD3">
        <w:trPr>
          <w:trHeight w:val="20"/>
          <w:jc w:val="center"/>
        </w:trPr>
        <w:tc>
          <w:tcPr>
            <w:tcW w:w="10444" w:type="dxa"/>
            <w:shd w:val="clear" w:color="auto" w:fill="DAEEF3" w:themeFill="accent5" w:themeFillTint="33"/>
            <w:noWrap/>
            <w:vAlign w:val="center"/>
          </w:tcPr>
          <w:p w:rsidR="006C2808" w:rsidRPr="00EA7EC7" w:rsidRDefault="00705101" w:rsidP="00705101">
            <w:pPr>
              <w:spacing w:before="120" w:after="120"/>
              <w:rPr>
                <w:rFonts w:ascii="Times New Roman" w:hAnsi="Times New Roman" w:cs="Times New Roman"/>
                <w:lang w:eastAsia="tr-TR"/>
              </w:rPr>
            </w:pPr>
            <w:r w:rsidRPr="00EA7EC7">
              <w:rPr>
                <w:rFonts w:ascii="Times New Roman" w:hAnsi="Times New Roman" w:cs="Times New Roman"/>
                <w:b/>
                <w:bCs/>
                <w:lang w:eastAsia="tr-TR"/>
              </w:rPr>
              <w:t>Tanımlanan Politika</w:t>
            </w:r>
            <w:r w:rsidRPr="00EA7EC7">
              <w:rPr>
                <w:rFonts w:ascii="Times New Roman" w:hAnsi="Times New Roman" w:cs="Times New Roman"/>
                <w:b/>
                <w:bCs/>
                <w:lang w:eastAsia="tr-TR"/>
              </w:rPr>
              <w:tab/>
              <w:t>:</w:t>
            </w:r>
            <w:r w:rsidRPr="00EA7EC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705101">
              <w:rPr>
                <w:rFonts w:ascii="Times New Roman" w:hAnsi="Times New Roman" w:cs="Times New Roman"/>
                <w:b/>
                <w:lang w:eastAsia="tr-TR"/>
              </w:rPr>
              <w:t xml:space="preserve">İskenderun Ticaret Ve Sanayi Odası </w:t>
            </w:r>
            <w:r w:rsidRPr="00705101">
              <w:rPr>
                <w:rFonts w:ascii="Times New Roman" w:hAnsi="Times New Roman" w:cs="Times New Roman"/>
                <w:b/>
              </w:rPr>
              <w:t>Politikası Ve Temsil Politikası</w:t>
            </w:r>
          </w:p>
        </w:tc>
      </w:tr>
      <w:tr w:rsidR="006C2808" w:rsidRPr="00EA7EC7" w:rsidTr="00382AD3">
        <w:trPr>
          <w:trHeight w:val="5576"/>
          <w:jc w:val="center"/>
        </w:trPr>
        <w:tc>
          <w:tcPr>
            <w:tcW w:w="10444" w:type="dxa"/>
            <w:noWrap/>
            <w:vAlign w:val="center"/>
          </w:tcPr>
          <w:p w:rsidR="00B85A17" w:rsidRPr="00EA7EC7" w:rsidRDefault="0049685E" w:rsidP="0021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EA7EC7">
              <w:rPr>
                <w:rFonts w:ascii="Times New Roman" w:hAnsi="Times New Roman" w:cs="Times New Roman"/>
                <w:lang w:eastAsia="tr-TR"/>
              </w:rPr>
              <w:t>İskenderun Ticaret ve Sanayi Odası’nın hizmetlerinin genel politikalara ve mevzuata uygun</w:t>
            </w:r>
            <w:r w:rsidR="00BC6EFE" w:rsidRPr="00EA7EC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EA7EC7">
              <w:rPr>
                <w:rFonts w:ascii="Times New Roman" w:hAnsi="Times New Roman" w:cs="Times New Roman"/>
                <w:lang w:eastAsia="tr-TR"/>
              </w:rPr>
              <w:t>olarak gerçekleştirilmesini sağlamak.</w:t>
            </w:r>
          </w:p>
          <w:p w:rsidR="00212066" w:rsidRDefault="0049685E" w:rsidP="003C2F67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5174 Sayılı Kanun ile bu Kanun’a bağlı Tüzük ve İç Yönetmeliklerde belirtilen ve Oda</w:t>
            </w:r>
            <w:r w:rsidR="002120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Meclisi ve Yönetim Kurulu tarafından verilen görevlerin yerine getirilmesini sağlamak.</w:t>
            </w:r>
            <w:r w:rsidR="002120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Meslek Komiteleri, Oda Meclisi ve Yönetim Kurulunun, İskenderun Ticaret ve Sanayi Odası İç</w:t>
            </w:r>
            <w:r w:rsidR="00B85A17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Yönetmeliği’nde belirtilen usuller uyarınca çalışmalarını sağlamak amacıyla çalışma</w:t>
            </w:r>
            <w:r w:rsidR="002120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programlarını ve gündemlerini hazırlamak.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Oda Meclisi, Yönetim Kurulu, Komite ve Komisyon toplantılarına oy kullanmamak</w:t>
            </w:r>
            <w:r w:rsidR="002120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kaydıyla katılmak.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Oda Meclisince seçilmiş olan komisyonların konuları inceleyebilmeleri için konuların</w:t>
            </w:r>
            <w:r w:rsidR="002120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özelliklerine göre, Oda Meclisinin toplantısından önce bu komisyon üyelerinin çağrılmasını</w:t>
            </w:r>
            <w:r w:rsidR="002120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sağlamak ve toplantılar için gerekli hazırlıkların yapılmasını 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Oda Meclisi ve Yönetim Kurulu karar ve tutanaklarının gereğinin yerine getirilmesini ve</w:t>
            </w:r>
            <w:r w:rsidR="002120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saklanmasını 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İskenderun Ticaret ve Sanayi Odası’nın bütçesinden yapılacak harcamaları Yönetim Kurulunun</w:t>
            </w:r>
            <w:r w:rsidR="00B85A17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A21012" w:rsidRPr="003C2F67">
              <w:rPr>
                <w:rFonts w:ascii="Times New Roman" w:hAnsi="Times New Roman" w:cs="Times New Roman"/>
                <w:lang w:eastAsia="tr-TR"/>
              </w:rPr>
              <w:t xml:space="preserve">aldığı kararlar </w:t>
            </w:r>
            <w:r w:rsidRPr="003C2F67">
              <w:rPr>
                <w:rFonts w:ascii="Times New Roman" w:hAnsi="Times New Roman" w:cs="Times New Roman"/>
                <w:lang w:eastAsia="tr-TR"/>
              </w:rPr>
              <w:t xml:space="preserve">çerçevesinde gerçekleştirmek. </w:t>
            </w:r>
          </w:p>
          <w:p w:rsidR="00212066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Yönetim Kurulu kararlarını ilgililere tebliğ edip uygu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lanmasını izlemek ve denetlemek,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İskenderun Ticaret ve Sanayi Odası’nın yıllık gelir ve gider bütçesini hazırlayarak Yönetim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Kuruluna sunmak.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İskenderun Ticaret ve Sanayi Odası yıllık faaliyet raporunun zamanında düzenlenmesini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s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ağlamak,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Oda’nın yayın organlarının, gazete ve dergilerin, araştırma raporlarının yayınlanmasını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TOBB ve Bakanlıklarca istenen bilgi ve görüşlerin zamanında verilmesini sağlamak, bu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konuda Yönetim Kuruluna bilgi vermek suretiyle her türlü çalışma ve hazırlıkları düzenlemek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ve denetlemek.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TOBB ve Bakanlıklarca verilecek görevlerin, mevzuat ve Oda yetkili organlarının kararları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çerçevesinde yerine getirilmesini 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İskenderun Ticaret ve Sanayi Odası’nın politikaları, stratejileri ve hedefleri ile 5174 Sayılı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Kanun çerçevesinde, yönetimi altındaki faaliyetlere ilişkin uygulamaları izlemek; astlarına bu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konularda açıklamalarda bulunmak.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Oda’da gerçekleştirilen faaliye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tleri üst düzeyde yönlendirmek, b</w:t>
            </w:r>
            <w:r w:rsidRPr="003C2F67">
              <w:rPr>
                <w:rFonts w:ascii="Times New Roman" w:hAnsi="Times New Roman" w:cs="Times New Roman"/>
                <w:lang w:eastAsia="tr-TR"/>
              </w:rPr>
              <w:t>u amaçla kendisine bağlı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birimlerin çalışma esaslarının ve işbölümünün belirlenmesini sağlamak; alt grupları izlemek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ve denetlemek.</w:t>
            </w:r>
          </w:p>
          <w:p w:rsidR="0049685E" w:rsidRDefault="003C2F67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Oda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da görevli bulunan kendisine bağlı yöneticileri bilgi, tecrübe ve görüşleri ile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desteklemek, uygulamalarına, kararlarına yeni ölçütler, yeni yöntemler ve yaklaşımlar</w:t>
            </w:r>
            <w:r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g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etirmek,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Gelişmeler ve değişen koşullar doğrultusunda, Oda’nın organizasyon yapısında gerekli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görülen değişikliklerin belirlenmesini sağlamak ve Yöneti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m Kurulunun onayı ile uygulamak,</w:t>
            </w:r>
          </w:p>
          <w:p w:rsidR="0049685E" w:rsidRDefault="003C2F67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Oda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nın organizasyonunun yeterlik ve verimliliğini artırmak ve değişen koşullara uyumunu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sağlamak amacıyla organizasyon yapısına ve iş tanımlarına yönelik değişikliklerin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yapılmasını sağlamak,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Genel Sekreterliğin altındaki bağlı Müdürlükler ve Birimler tarafından yürütülen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 xml:space="preserve">faaliyetlerin, kendi aralarında koordine ve </w:t>
            </w:r>
            <w:proofErr w:type="gramStart"/>
            <w:r w:rsidRPr="003C2F67">
              <w:rPr>
                <w:rFonts w:ascii="Times New Roman" w:hAnsi="Times New Roman" w:cs="Times New Roman"/>
                <w:lang w:eastAsia="tr-TR"/>
              </w:rPr>
              <w:t>entegre</w:t>
            </w:r>
            <w:proofErr w:type="gramEnd"/>
            <w:r w:rsidRPr="003C2F67">
              <w:rPr>
                <w:rFonts w:ascii="Times New Roman" w:hAnsi="Times New Roman" w:cs="Times New Roman"/>
                <w:lang w:eastAsia="tr-TR"/>
              </w:rPr>
              <w:t xml:space="preserve"> edilmelerini 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>Bağlı bölümlerin faaliyetlerini değerlendirebilecek ölçütleri, standartları oluşturmak ve bu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yolla onları değerlendirmek; faaliyetlerdeki gelişmelerin kaydedilmesini ve raporlanmasını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sağlamak, gerektiğinde yol gösterici veya düzeltici önlemler alınmasını istemek.</w:t>
            </w:r>
          </w:p>
          <w:p w:rsidR="0049685E" w:rsidRDefault="003C2F67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Oda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 xml:space="preserve">yı görevleri 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dâhilinde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 xml:space="preserve"> temsil etmek; Oda üyeleri, devlet yetkilileri, resmi ve özel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kurumlarla iyi ilişkiler geliştirmek.</w:t>
            </w:r>
          </w:p>
          <w:p w:rsidR="0049685E" w:rsidRDefault="003C2F67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Oda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nın faaliyetlerini etkileyebilecek politik, ekonomik ve sosyal gelişmeleri izlemek,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gerekli tedbirlerin alınmasını sağlamak.</w:t>
            </w:r>
          </w:p>
          <w:p w:rsidR="0049685E" w:rsidRDefault="003C2F67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Oda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nın faaliyetlerinin yürütülmesi sırasında ilgili kurum ve kuruluşlarla koordinasyon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49685E" w:rsidRPr="003C2F67">
              <w:rPr>
                <w:rFonts w:ascii="Times New Roman" w:hAnsi="Times New Roman" w:cs="Times New Roman"/>
                <w:lang w:eastAsia="tr-TR"/>
              </w:rPr>
              <w:t>içinde çalışmak. Yönetim Kuruluna Oda’nın faaliyetleri hakkında düzenli olarak yazılı ve</w:t>
            </w:r>
            <w:r w:rsidR="004543FA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sözlü bilgi sunmak,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3C2F67">
              <w:rPr>
                <w:rFonts w:ascii="Times New Roman" w:hAnsi="Times New Roman" w:cs="Times New Roman"/>
                <w:lang w:eastAsia="tr-TR"/>
              </w:rPr>
              <w:t xml:space="preserve">Yönetiminde çalışanların, Oda’nın 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imkânlarını</w:t>
            </w:r>
            <w:r w:rsidRPr="003C2F67">
              <w:rPr>
                <w:rFonts w:ascii="Times New Roman" w:hAnsi="Times New Roman" w:cs="Times New Roman"/>
                <w:lang w:eastAsia="tr-TR"/>
              </w:rPr>
              <w:t xml:space="preserve"> etken ve verimli bir şekilde kullanmasını</w:t>
            </w:r>
            <w:r w:rsidR="00E757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 xml:space="preserve">temin etmek, gerektiğinde uyarılarda bulunmak veya yönlendirmek; bu </w:t>
            </w:r>
            <w:r w:rsidR="009F3E9C" w:rsidRPr="003C2F67">
              <w:rPr>
                <w:rFonts w:ascii="Times New Roman" w:hAnsi="Times New Roman" w:cs="Times New Roman"/>
                <w:lang w:eastAsia="tr-TR"/>
              </w:rPr>
              <w:t>imkânları</w:t>
            </w:r>
            <w:r w:rsidRPr="003C2F67">
              <w:rPr>
                <w:rFonts w:ascii="Times New Roman" w:hAnsi="Times New Roman" w:cs="Times New Roman"/>
                <w:lang w:eastAsia="tr-TR"/>
              </w:rPr>
              <w:t xml:space="preserve"> geliştirmeye</w:t>
            </w:r>
            <w:r w:rsidR="00E75766" w:rsidRPr="003C2F6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3C2F67">
              <w:rPr>
                <w:rFonts w:ascii="Times New Roman" w:hAnsi="Times New Roman" w:cs="Times New Roman"/>
                <w:lang w:eastAsia="tr-TR"/>
              </w:rPr>
              <w:t>çalışmak, personel tarafından korunmasını 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lastRenderedPageBreak/>
              <w:t>Her kademedeki personeli hiyerarşik düzen içinde motive etmek, çalışma istek ve</w:t>
            </w:r>
            <w:r w:rsidR="00E75766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heyecanını oluşturmaya çalışmak, astları arasında olabilecek uyuşmazlık durumlarında yol</w:t>
            </w:r>
            <w:r w:rsidR="00E75766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gösteri</w:t>
            </w:r>
            <w:r w:rsidR="009F3E9C" w:rsidRPr="000030CD">
              <w:rPr>
                <w:rFonts w:ascii="Times New Roman" w:hAnsi="Times New Roman" w:cs="Times New Roman"/>
                <w:lang w:eastAsia="tr-TR"/>
              </w:rPr>
              <w:t>ci ve uzlaştırıcı rol üstlenmek,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Yönetimindeki personel tarafından önerilen ve faaliyetlerin etkinleştirilmesini amaçlayan</w:t>
            </w:r>
            <w:r w:rsidR="00E75766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yöntem değişikliklerini değerlendirmek, gerekli görü</w:t>
            </w:r>
            <w:r w:rsidR="009F3E9C" w:rsidRPr="000030CD">
              <w:rPr>
                <w:rFonts w:ascii="Times New Roman" w:hAnsi="Times New Roman" w:cs="Times New Roman"/>
                <w:lang w:eastAsia="tr-TR"/>
              </w:rPr>
              <w:t>lenlerin uygulanmasını sağlamak,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Oda’nın faaliyetlerinde etkenlik ve verimliliği artıracak yöntemleri uygulatmak, bu</w:t>
            </w:r>
            <w:r w:rsidR="00E75766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 xml:space="preserve">konulardaki </w:t>
            </w:r>
            <w:proofErr w:type="gramStart"/>
            <w:r w:rsidRPr="000030CD">
              <w:rPr>
                <w:rFonts w:ascii="Times New Roman" w:hAnsi="Times New Roman" w:cs="Times New Roman"/>
                <w:lang w:eastAsia="tr-TR"/>
              </w:rPr>
              <w:t>prosedür</w:t>
            </w:r>
            <w:proofErr w:type="gramEnd"/>
            <w:r w:rsidRPr="000030CD">
              <w:rPr>
                <w:rFonts w:ascii="Times New Roman" w:hAnsi="Times New Roman" w:cs="Times New Roman"/>
                <w:lang w:eastAsia="tr-TR"/>
              </w:rPr>
              <w:t xml:space="preserve"> değişikliklerinin gerçekleştirilmesini 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Oda içinde uyumlu bir örgüt ikliminin geliştirilmesi için önlemler almak ve/veya alınmasını</w:t>
            </w:r>
            <w:r w:rsidR="00E75766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Oda personelinin mesleki, teknik ve sosyal gelişmelerini sağlamak üzere eğitim ihtiyaçları</w:t>
            </w:r>
            <w:r w:rsidR="00E75766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araştırmalarını düzenli aralıklarla yaptırmak. Kurum içinde ve dışında hizmet içi eğitim</w:t>
            </w:r>
            <w:r w:rsidR="00E75766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programlarının hazırlanmasını ve uygulanmasını sağlamak.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Gelişen koşullar doğrultusunda, Oda’nın yeni kadro ve personel gereksiniminin</w:t>
            </w:r>
            <w:r w:rsidR="002A4B98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belirlenmesini sağlamak; belirlenen gereksinimlerin karşılanması için gerekli girişimlerde</w:t>
            </w:r>
            <w:r w:rsidR="002A4B98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bulunmak. Onaylanan kadrolara ve belirlenen politikalara uygun olarak, organizasyonun</w:t>
            </w:r>
            <w:r w:rsidR="002A4B98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çeşitli kademelerindeki personelin işe alınma, yer değiştirme, terfi, işten çıkarma,</w:t>
            </w:r>
            <w:r w:rsidR="002A4B98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ödüllendirme, cezalandırma gibi işlemlerini ilgili yöneticinin önerileri doğrultusunda</w:t>
            </w:r>
            <w:r w:rsidR="002A4B98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incelemek, değerlendirmek; bu konudaki önerilerini Yönetim Kuruluna sunmak.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Yasal, teknik veya ekonomik, ulusal veya uluslararası kanun, mevzuat veya standartlarla</w:t>
            </w:r>
            <w:r w:rsidR="002A4B98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ilgili değişikliklerin sürekli izlenmesini sağlamak ve Oda personeli ile üyeleri bilgilendirmek.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Oda bünyesinde oluşturulan komisyon, komite, kurul vb. çalışma gruplarında, gerektiğinde</w:t>
            </w:r>
            <w:r w:rsidR="00BC6EFE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başkan olarak görev yapmak.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İskenderun Ticaret ve Sanayi Odası’nda gerçekleştirilen Kalite Yönetimi ile ilgili çalışmaları</w:t>
            </w:r>
            <w:r w:rsidR="00BC6EFE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koordine ve delege etmek, yükümlülüklerin yerine getirilmesini sağlamak ve sonuçları</w:t>
            </w:r>
            <w:r w:rsidR="00BC6EFE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izlemek.</w:t>
            </w:r>
          </w:p>
          <w:p w:rsidR="0049685E" w:rsidRDefault="0049685E" w:rsidP="00212066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 xml:space="preserve">Geçici olarak görevinden ayrılması halinde, yerine </w:t>
            </w:r>
            <w:r w:rsidR="009F3E9C" w:rsidRPr="000030CD">
              <w:rPr>
                <w:rFonts w:ascii="Times New Roman" w:hAnsi="Times New Roman" w:cs="Times New Roman"/>
                <w:lang w:eastAsia="tr-TR"/>
              </w:rPr>
              <w:t>vekâlet</w:t>
            </w:r>
            <w:r w:rsidRPr="000030CD">
              <w:rPr>
                <w:rFonts w:ascii="Times New Roman" w:hAnsi="Times New Roman" w:cs="Times New Roman"/>
                <w:lang w:eastAsia="tr-TR"/>
              </w:rPr>
              <w:t xml:space="preserve"> edecek görevliyi belirleyerek</w:t>
            </w:r>
            <w:r w:rsidR="00BC6EFE" w:rsidRPr="000030C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0030CD">
              <w:rPr>
                <w:rFonts w:ascii="Times New Roman" w:hAnsi="Times New Roman" w:cs="Times New Roman"/>
                <w:lang w:eastAsia="tr-TR"/>
              </w:rPr>
              <w:t>Kurum faaliyetlerinin aksamadan sürdürülmesini sağlamak.</w:t>
            </w:r>
          </w:p>
          <w:p w:rsidR="00B07430" w:rsidRPr="000030CD" w:rsidRDefault="0049685E" w:rsidP="00EA7EC7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0030CD">
              <w:rPr>
                <w:rFonts w:ascii="Times New Roman" w:hAnsi="Times New Roman" w:cs="Times New Roman"/>
                <w:lang w:eastAsia="tr-TR"/>
              </w:rPr>
              <w:t>Oda Meclisi ve Yönetim Kurulu tarafından verilen diğer görevleri yerine getirmek.</w:t>
            </w:r>
          </w:p>
        </w:tc>
      </w:tr>
      <w:tr w:rsidR="00EA7EC7" w:rsidRPr="00EA7EC7" w:rsidTr="00382AD3">
        <w:trPr>
          <w:trHeight w:val="716"/>
          <w:jc w:val="center"/>
        </w:trPr>
        <w:tc>
          <w:tcPr>
            <w:tcW w:w="10444" w:type="dxa"/>
            <w:noWrap/>
            <w:vAlign w:val="center"/>
          </w:tcPr>
          <w:p w:rsidR="00EA7EC7" w:rsidRPr="00EA7EC7" w:rsidRDefault="00EA7EC7" w:rsidP="0021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EA7EC7">
              <w:rPr>
                <w:rFonts w:ascii="Times New Roman" w:hAnsi="Times New Roman" w:cs="Times New Roman"/>
              </w:rPr>
              <w:lastRenderedPageBreak/>
              <w:t>İskenderun Ticaret ve Sanayi Odası Yönetim Kurulu’nun 12.10.2015 tarih ve 132 sayılı kararı ile oluşturulmuştur.</w:t>
            </w:r>
          </w:p>
        </w:tc>
      </w:tr>
      <w:tr w:rsidR="00705101" w:rsidRPr="00EA7EC7" w:rsidTr="00382AD3">
        <w:trPr>
          <w:trHeight w:val="716"/>
          <w:jc w:val="center"/>
        </w:trPr>
        <w:tc>
          <w:tcPr>
            <w:tcW w:w="10444" w:type="dxa"/>
            <w:noWrap/>
            <w:vAlign w:val="center"/>
          </w:tcPr>
          <w:p w:rsidR="00705101" w:rsidRPr="00EA7EC7" w:rsidRDefault="00705101" w:rsidP="00225F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</w:rPr>
              <w:t xml:space="preserve"> 23.09.2016 tarih ve 3 sayılı Akreditasyon İzleme Kurulu toplantısında, 26.09.2016 tarih ve 3 sayılı YGG topla</w:t>
            </w:r>
            <w:r w:rsidR="00226528">
              <w:rPr>
                <w:rFonts w:ascii="Times New Roman" w:hAnsi="Times New Roman" w:cs="Times New Roman"/>
              </w:rPr>
              <w:t>ntısında ve 24.09.2016 tarih ve</w:t>
            </w:r>
            <w:r>
              <w:rPr>
                <w:rFonts w:ascii="Times New Roman" w:hAnsi="Times New Roman" w:cs="Times New Roman"/>
              </w:rPr>
              <w:t xml:space="preserve"> 4 sayılı personel toplantısında, </w:t>
            </w:r>
            <w:r w:rsidR="00225F20">
              <w:rPr>
                <w:rFonts w:ascii="Times New Roman" w:hAnsi="Times New Roman" w:cs="Times New Roman"/>
              </w:rPr>
              <w:t xml:space="preserve">temsil </w:t>
            </w:r>
            <w:r>
              <w:rPr>
                <w:rFonts w:ascii="Times New Roman" w:hAnsi="Times New Roman" w:cs="Times New Roman"/>
              </w:rPr>
              <w:t xml:space="preserve">politika gözden geçirilmiş ve değişiklik yapılmamasına karar verilmiştir. </w:t>
            </w:r>
          </w:p>
        </w:tc>
      </w:tr>
    </w:tbl>
    <w:p w:rsidR="0047145E" w:rsidRDefault="0047145E" w:rsidP="00B85A17">
      <w:pPr>
        <w:jc w:val="both"/>
        <w:rPr>
          <w:rFonts w:ascii="Times New Roman" w:hAnsi="Times New Roman" w:cs="Times New Roman"/>
        </w:rPr>
      </w:pPr>
    </w:p>
    <w:p w:rsidR="00974F8E" w:rsidRDefault="00974F8E" w:rsidP="00974F8E">
      <w:pPr>
        <w:ind w:left="7384" w:firstLine="284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Levent Hakkı YILMAZ</w:t>
      </w:r>
    </w:p>
    <w:bookmarkEnd w:id="0"/>
    <w:p w:rsidR="006C2808" w:rsidRPr="0047145E" w:rsidRDefault="0047145E" w:rsidP="00974F8E">
      <w:pPr>
        <w:ind w:left="7952" w:firstLine="284"/>
        <w:jc w:val="both"/>
        <w:rPr>
          <w:rFonts w:ascii="Times New Roman" w:hAnsi="Times New Roman" w:cs="Times New Roman"/>
          <w:b/>
        </w:rPr>
      </w:pPr>
      <w:r w:rsidRPr="0047145E">
        <w:rPr>
          <w:rFonts w:ascii="Times New Roman" w:hAnsi="Times New Roman" w:cs="Times New Roman"/>
          <w:b/>
        </w:rPr>
        <w:t>12.10.2015</w:t>
      </w:r>
    </w:p>
    <w:sectPr w:rsidR="006C2808" w:rsidRPr="0047145E" w:rsidSect="00C43D10">
      <w:headerReference w:type="default" r:id="rId9"/>
      <w:pgSz w:w="11906" w:h="16838"/>
      <w:pgMar w:top="1021" w:right="79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64" w:rsidRDefault="00695064" w:rsidP="008347C2">
      <w:r>
        <w:separator/>
      </w:r>
    </w:p>
  </w:endnote>
  <w:endnote w:type="continuationSeparator" w:id="0">
    <w:p w:rsidR="00695064" w:rsidRDefault="00695064" w:rsidP="008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64" w:rsidRDefault="00695064" w:rsidP="008347C2">
      <w:r>
        <w:separator/>
      </w:r>
    </w:p>
  </w:footnote>
  <w:footnote w:type="continuationSeparator" w:id="0">
    <w:p w:rsidR="00695064" w:rsidRDefault="00695064" w:rsidP="0083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5"/>
      <w:gridCol w:w="6379"/>
      <w:gridCol w:w="2971"/>
    </w:tblGrid>
    <w:tr w:rsidR="00EA7EC7" w:rsidRPr="00A24FF8" w:rsidTr="0064494B">
      <w:trPr>
        <w:trHeight w:hRule="exact" w:val="255"/>
      </w:trPr>
      <w:tc>
        <w:tcPr>
          <w:tcW w:w="1135" w:type="dxa"/>
          <w:vMerge w:val="restart"/>
          <w:shd w:val="clear" w:color="auto" w:fill="auto"/>
        </w:tcPr>
        <w:p w:rsidR="00EA7EC7" w:rsidRPr="00A24FF8" w:rsidRDefault="00EA7EC7" w:rsidP="0064494B">
          <w:pPr>
            <w:pStyle w:val="TableParagraph"/>
            <w:spacing w:before="1" w:after="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4BD6DD2E" wp14:editId="0CF00E26">
                <wp:extent cx="675640" cy="612140"/>
                <wp:effectExtent l="0" t="0" r="0" b="0"/>
                <wp:docPr id="2" name="Resim 2" descr="Açıklama: TSO_1_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24" descr="Açıklama: TSO_1_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7EC7" w:rsidRPr="00A24FF8" w:rsidRDefault="00EA7EC7" w:rsidP="0064494B">
          <w:pPr>
            <w:pStyle w:val="TableParagraph"/>
            <w:ind w:left="67"/>
            <w:jc w:val="center"/>
            <w:rPr>
              <w:rFonts w:eastAsia="Calibri"/>
              <w:sz w:val="20"/>
              <w:szCs w:val="20"/>
            </w:rPr>
          </w:pPr>
        </w:p>
      </w:tc>
      <w:tc>
        <w:tcPr>
          <w:tcW w:w="6379" w:type="dxa"/>
          <w:tcBorders>
            <w:right w:val="single" w:sz="4" w:space="0" w:color="auto"/>
          </w:tcBorders>
          <w:shd w:val="clear" w:color="auto" w:fill="FDE9D9"/>
        </w:tcPr>
        <w:p w:rsidR="00EA7EC7" w:rsidRPr="00071814" w:rsidRDefault="00EA7EC7" w:rsidP="0064494B">
          <w:pPr>
            <w:pStyle w:val="TableParagraph"/>
            <w:spacing w:before="36"/>
            <w:ind w:right="2150"/>
            <w:jc w:val="center"/>
            <w:rPr>
              <w:rFonts w:eastAsia="Calibri"/>
              <w:b/>
              <w:sz w:val="20"/>
              <w:szCs w:val="20"/>
            </w:rPr>
          </w:pPr>
          <w:r w:rsidRPr="00071814">
            <w:rPr>
              <w:rFonts w:eastAsia="Calibri"/>
              <w:b/>
              <w:sz w:val="20"/>
              <w:szCs w:val="20"/>
            </w:rPr>
            <w:t xml:space="preserve">                                         POLİTİKA</w:t>
          </w:r>
        </w:p>
      </w:tc>
      <w:tc>
        <w:tcPr>
          <w:tcW w:w="2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A7EC7" w:rsidRPr="00A24FF8" w:rsidRDefault="00EA7EC7" w:rsidP="0064494B">
          <w:pPr>
            <w:widowControl w:val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YAYIN </w:t>
          </w:r>
          <w:r w:rsidR="00071814">
            <w:rPr>
              <w:rFonts w:ascii="Times New Roman" w:hAnsi="Times New Roman"/>
              <w:sz w:val="16"/>
              <w:szCs w:val="16"/>
            </w:rPr>
            <w:t>TARİHİ: 01</w:t>
          </w:r>
          <w:r w:rsidRPr="00A24FF8">
            <w:rPr>
              <w:rFonts w:ascii="Times New Roman" w:hAnsi="Times New Roman"/>
              <w:sz w:val="16"/>
              <w:szCs w:val="16"/>
            </w:rPr>
            <w:t>.06.2016</w:t>
          </w:r>
        </w:p>
      </w:tc>
    </w:tr>
    <w:tr w:rsidR="00071814" w:rsidRPr="00A24FF8" w:rsidTr="00903C8F">
      <w:trPr>
        <w:trHeight w:val="482"/>
      </w:trPr>
      <w:tc>
        <w:tcPr>
          <w:tcW w:w="1135" w:type="dxa"/>
          <w:vMerge/>
          <w:shd w:val="clear" w:color="auto" w:fill="auto"/>
        </w:tcPr>
        <w:p w:rsidR="00071814" w:rsidRPr="00A24FF8" w:rsidRDefault="00071814" w:rsidP="0064494B">
          <w:pPr>
            <w:widowControl w:val="0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071814" w:rsidRPr="00071814" w:rsidRDefault="00071814" w:rsidP="00170192">
          <w:pPr>
            <w:pStyle w:val="TableParagraph"/>
            <w:spacing w:before="158"/>
            <w:ind w:right="677"/>
            <w:jc w:val="center"/>
            <w:rPr>
              <w:rFonts w:eastAsia="Calibri"/>
              <w:b/>
              <w:sz w:val="20"/>
              <w:szCs w:val="20"/>
            </w:rPr>
          </w:pPr>
          <w:r w:rsidRPr="00071814">
            <w:rPr>
              <w:rFonts w:eastAsia="Calibri"/>
              <w:b/>
              <w:sz w:val="20"/>
              <w:szCs w:val="20"/>
            </w:rPr>
            <w:t xml:space="preserve">       </w:t>
          </w:r>
          <w:r w:rsidR="00170192">
            <w:rPr>
              <w:b/>
              <w:bCs/>
              <w:lang w:eastAsia="tr-TR"/>
            </w:rPr>
            <w:t>İSKENDERUN TİCARET VE</w:t>
          </w:r>
          <w:r w:rsidRPr="00071814">
            <w:rPr>
              <w:b/>
              <w:bCs/>
              <w:lang w:eastAsia="tr-TR"/>
            </w:rPr>
            <w:t xml:space="preserve"> SANAYİ ODASI POLİTİKASI VE TEMSİL POLİTİKASI</w:t>
          </w:r>
        </w:p>
      </w:tc>
      <w:tc>
        <w:tcPr>
          <w:tcW w:w="297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071814" w:rsidRPr="00A24FF8" w:rsidRDefault="00071814" w:rsidP="0064494B">
          <w:pPr>
            <w:pStyle w:val="TableParagraph"/>
            <w:spacing w:before="36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DOKÜMAN NO: POL-02</w:t>
          </w:r>
        </w:p>
      </w:tc>
    </w:tr>
    <w:tr w:rsidR="00071814" w:rsidRPr="00A24FF8" w:rsidTr="00E75F62">
      <w:trPr>
        <w:trHeight w:hRule="exact" w:val="260"/>
      </w:trPr>
      <w:tc>
        <w:tcPr>
          <w:tcW w:w="1135" w:type="dxa"/>
          <w:vMerge/>
          <w:shd w:val="clear" w:color="auto" w:fill="auto"/>
        </w:tcPr>
        <w:p w:rsidR="00071814" w:rsidRPr="00A24FF8" w:rsidRDefault="00071814" w:rsidP="0064494B">
          <w:pPr>
            <w:widowControl w:val="0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071814" w:rsidRPr="00A24FF8" w:rsidRDefault="00071814" w:rsidP="0064494B">
          <w:pPr>
            <w:pStyle w:val="TableParagraph"/>
            <w:spacing w:before="158"/>
            <w:ind w:right="677"/>
            <w:jc w:val="center"/>
            <w:rPr>
              <w:rFonts w:eastAsia="Calibri"/>
              <w:b/>
              <w:sz w:val="20"/>
              <w:szCs w:val="20"/>
            </w:rPr>
          </w:pPr>
        </w:p>
      </w:tc>
      <w:tc>
        <w:tcPr>
          <w:tcW w:w="297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071814" w:rsidRPr="00A24FF8" w:rsidRDefault="00071814" w:rsidP="0064494B">
          <w:pPr>
            <w:pStyle w:val="TableParagraph"/>
            <w:spacing w:before="36"/>
            <w:rPr>
              <w:rFonts w:eastAsia="Calibri"/>
              <w:sz w:val="16"/>
              <w:szCs w:val="16"/>
            </w:rPr>
          </w:pPr>
          <w:r w:rsidRPr="00A24FF8">
            <w:rPr>
              <w:rFonts w:eastAsia="Calibri"/>
              <w:sz w:val="16"/>
              <w:szCs w:val="16"/>
            </w:rPr>
            <w:t>SAYFA</w:t>
          </w:r>
          <w:r>
            <w:rPr>
              <w:rFonts w:eastAsia="Calibri"/>
              <w:sz w:val="16"/>
              <w:szCs w:val="16"/>
            </w:rPr>
            <w:t xml:space="preserve">               </w:t>
          </w:r>
          <w:r w:rsidRPr="00A24FF8">
            <w:rPr>
              <w:rFonts w:eastAsia="Calibri"/>
              <w:sz w:val="16"/>
              <w:szCs w:val="16"/>
            </w:rPr>
            <w:t xml:space="preserve">: </w:t>
          </w:r>
          <w:r w:rsidRPr="00A24FF8">
            <w:rPr>
              <w:rFonts w:eastAsia="Calibri"/>
              <w:b/>
              <w:sz w:val="16"/>
              <w:szCs w:val="16"/>
            </w:rPr>
            <w:fldChar w:fldCharType="begin"/>
          </w:r>
          <w:r w:rsidRPr="00A24FF8">
            <w:rPr>
              <w:rFonts w:eastAsia="Calibri"/>
              <w:b/>
              <w:sz w:val="16"/>
              <w:szCs w:val="16"/>
            </w:rPr>
            <w:instrText>PAGE  \* Arabic  \* MERGEFORMAT</w:instrText>
          </w:r>
          <w:r w:rsidRPr="00A24FF8">
            <w:rPr>
              <w:rFonts w:eastAsia="Calibri"/>
              <w:b/>
              <w:sz w:val="16"/>
              <w:szCs w:val="16"/>
            </w:rPr>
            <w:fldChar w:fldCharType="separate"/>
          </w:r>
          <w:r w:rsidR="00974F8E" w:rsidRPr="00974F8E">
            <w:rPr>
              <w:rFonts w:eastAsia="Calibri"/>
              <w:b/>
              <w:noProof/>
              <w:sz w:val="16"/>
              <w:szCs w:val="16"/>
              <w:lang w:val="tr-TR"/>
            </w:rPr>
            <w:t>2</w:t>
          </w:r>
          <w:r w:rsidRPr="00A24FF8">
            <w:rPr>
              <w:rFonts w:eastAsia="Calibri"/>
              <w:b/>
              <w:sz w:val="16"/>
              <w:szCs w:val="16"/>
            </w:rPr>
            <w:fldChar w:fldCharType="end"/>
          </w:r>
          <w:r w:rsidRPr="00A24FF8">
            <w:rPr>
              <w:rFonts w:eastAsia="Calibri"/>
              <w:sz w:val="16"/>
              <w:szCs w:val="16"/>
              <w:lang w:val="tr-TR"/>
            </w:rPr>
            <w:t xml:space="preserve"> / </w:t>
          </w:r>
          <w:r w:rsidRPr="00A24FF8">
            <w:rPr>
              <w:rFonts w:eastAsia="Calibri"/>
              <w:b/>
              <w:sz w:val="16"/>
              <w:szCs w:val="16"/>
            </w:rPr>
            <w:fldChar w:fldCharType="begin"/>
          </w:r>
          <w:r w:rsidRPr="00A24FF8">
            <w:rPr>
              <w:rFonts w:eastAsia="Calibri"/>
              <w:b/>
              <w:sz w:val="16"/>
              <w:szCs w:val="16"/>
            </w:rPr>
            <w:instrText>NUMPAGES  \* Arabic  \* MERGEFORMAT</w:instrText>
          </w:r>
          <w:r w:rsidRPr="00A24FF8">
            <w:rPr>
              <w:rFonts w:eastAsia="Calibri"/>
              <w:b/>
              <w:sz w:val="16"/>
              <w:szCs w:val="16"/>
            </w:rPr>
            <w:fldChar w:fldCharType="separate"/>
          </w:r>
          <w:r w:rsidR="00974F8E" w:rsidRPr="00974F8E">
            <w:rPr>
              <w:rFonts w:eastAsia="Calibri"/>
              <w:b/>
              <w:noProof/>
              <w:sz w:val="16"/>
              <w:szCs w:val="16"/>
              <w:lang w:val="tr-TR"/>
            </w:rPr>
            <w:t>2</w:t>
          </w:r>
          <w:r w:rsidRPr="00A24FF8">
            <w:rPr>
              <w:rFonts w:eastAsia="Calibri"/>
              <w:b/>
              <w:sz w:val="16"/>
              <w:szCs w:val="16"/>
            </w:rPr>
            <w:fldChar w:fldCharType="end"/>
          </w:r>
        </w:p>
      </w:tc>
    </w:tr>
  </w:tbl>
  <w:p w:rsidR="00EA7EC7" w:rsidRDefault="00EA7E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77"/>
    <w:multiLevelType w:val="hybridMultilevel"/>
    <w:tmpl w:val="10A0487E"/>
    <w:lvl w:ilvl="0" w:tplc="D1E00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287C"/>
    <w:multiLevelType w:val="hybridMultilevel"/>
    <w:tmpl w:val="60E46BD2"/>
    <w:lvl w:ilvl="0" w:tplc="03BE0724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081E1B3D"/>
    <w:multiLevelType w:val="hybridMultilevel"/>
    <w:tmpl w:val="30907014"/>
    <w:lvl w:ilvl="0" w:tplc="7F901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963B5"/>
    <w:multiLevelType w:val="singleLevel"/>
    <w:tmpl w:val="AA90C158"/>
    <w:lvl w:ilvl="0">
      <w:start w:val="2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C4E4EA2"/>
    <w:multiLevelType w:val="hybridMultilevel"/>
    <w:tmpl w:val="AC409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602BD"/>
    <w:multiLevelType w:val="hybridMultilevel"/>
    <w:tmpl w:val="C88092FA"/>
    <w:lvl w:ilvl="0" w:tplc="7BE0DF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3563FF2"/>
    <w:multiLevelType w:val="hybridMultilevel"/>
    <w:tmpl w:val="D2C43010"/>
    <w:lvl w:ilvl="0" w:tplc="D4403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B310F"/>
    <w:multiLevelType w:val="singleLevel"/>
    <w:tmpl w:val="E584A86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8">
    <w:nsid w:val="29915540"/>
    <w:multiLevelType w:val="hybridMultilevel"/>
    <w:tmpl w:val="C5B6652E"/>
    <w:lvl w:ilvl="0" w:tplc="7780D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A4EE6"/>
    <w:multiLevelType w:val="hybridMultilevel"/>
    <w:tmpl w:val="6D886B2A"/>
    <w:lvl w:ilvl="0" w:tplc="29C4B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A240B"/>
    <w:multiLevelType w:val="hybridMultilevel"/>
    <w:tmpl w:val="3A5AE79C"/>
    <w:lvl w:ilvl="0" w:tplc="7200C3F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28A9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B2886"/>
    <w:multiLevelType w:val="singleLevel"/>
    <w:tmpl w:val="ABF8E648"/>
    <w:lvl w:ilvl="0">
      <w:start w:val="1"/>
      <w:numFmt w:val="lowerLetter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3F260CE"/>
    <w:multiLevelType w:val="hybridMultilevel"/>
    <w:tmpl w:val="FE5A4A3E"/>
    <w:lvl w:ilvl="0" w:tplc="39700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02C7B"/>
    <w:multiLevelType w:val="hybridMultilevel"/>
    <w:tmpl w:val="D06081AE"/>
    <w:lvl w:ilvl="0" w:tplc="D638A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B26B1"/>
    <w:multiLevelType w:val="hybridMultilevel"/>
    <w:tmpl w:val="5E2652AA"/>
    <w:lvl w:ilvl="0" w:tplc="11101192">
      <w:start w:val="11"/>
      <w:numFmt w:val="decimal"/>
      <w:lvlText w:val="%1-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82C5A"/>
    <w:multiLevelType w:val="hybridMultilevel"/>
    <w:tmpl w:val="FA60FD42"/>
    <w:lvl w:ilvl="0" w:tplc="BA0C0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6C24"/>
    <w:multiLevelType w:val="hybridMultilevel"/>
    <w:tmpl w:val="A4CA7558"/>
    <w:lvl w:ilvl="0" w:tplc="99246FE8">
      <w:start w:val="1"/>
      <w:numFmt w:val="decimal"/>
      <w:lvlText w:val="%1-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C5089"/>
    <w:multiLevelType w:val="hybridMultilevel"/>
    <w:tmpl w:val="C09E0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26A7B"/>
    <w:multiLevelType w:val="hybridMultilevel"/>
    <w:tmpl w:val="DCDC72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05C91"/>
    <w:multiLevelType w:val="hybridMultilevel"/>
    <w:tmpl w:val="F15287A8"/>
    <w:lvl w:ilvl="0" w:tplc="041F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>
    <w:nsid w:val="5639038C"/>
    <w:multiLevelType w:val="hybridMultilevel"/>
    <w:tmpl w:val="6BBEE56E"/>
    <w:lvl w:ilvl="0" w:tplc="028CED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415C0"/>
    <w:multiLevelType w:val="hybridMultilevel"/>
    <w:tmpl w:val="3FCCF346"/>
    <w:lvl w:ilvl="0" w:tplc="86FCEAB8">
      <w:start w:val="1"/>
      <w:numFmt w:val="low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219D0"/>
    <w:multiLevelType w:val="hybridMultilevel"/>
    <w:tmpl w:val="FAF41402"/>
    <w:lvl w:ilvl="0" w:tplc="D8861FA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9E90C00"/>
    <w:multiLevelType w:val="hybridMultilevel"/>
    <w:tmpl w:val="F016FA90"/>
    <w:lvl w:ilvl="0" w:tplc="1CD43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D4CAE"/>
    <w:multiLevelType w:val="hybridMultilevel"/>
    <w:tmpl w:val="FEE43BCA"/>
    <w:lvl w:ilvl="0" w:tplc="3C40D7E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57BCC"/>
    <w:multiLevelType w:val="hybridMultilevel"/>
    <w:tmpl w:val="E4F42648"/>
    <w:lvl w:ilvl="0" w:tplc="D36ED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D77D2"/>
    <w:multiLevelType w:val="hybridMultilevel"/>
    <w:tmpl w:val="0720D82E"/>
    <w:lvl w:ilvl="0" w:tplc="63D420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26E504E"/>
    <w:multiLevelType w:val="hybridMultilevel"/>
    <w:tmpl w:val="66D2DC1C"/>
    <w:lvl w:ilvl="0" w:tplc="D8DCF638">
      <w:start w:val="16"/>
      <w:numFmt w:val="decimal"/>
      <w:lvlText w:val="%1-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27273"/>
    <w:multiLevelType w:val="hybridMultilevel"/>
    <w:tmpl w:val="0C6624D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64C07222"/>
    <w:multiLevelType w:val="singleLevel"/>
    <w:tmpl w:val="4D761340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>
    <w:nsid w:val="66274330"/>
    <w:multiLevelType w:val="hybridMultilevel"/>
    <w:tmpl w:val="78C6CF4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E6EF6"/>
    <w:multiLevelType w:val="hybridMultilevel"/>
    <w:tmpl w:val="9CAE567C"/>
    <w:lvl w:ilvl="0" w:tplc="041F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60" w:hanging="360"/>
      </w:pPr>
    </w:lvl>
    <w:lvl w:ilvl="2" w:tplc="041F001B">
      <w:start w:val="1"/>
      <w:numFmt w:val="lowerRoman"/>
      <w:lvlText w:val="%3."/>
      <w:lvlJc w:val="right"/>
      <w:pPr>
        <w:ind w:left="3180" w:hanging="180"/>
      </w:pPr>
    </w:lvl>
    <w:lvl w:ilvl="3" w:tplc="041F000F">
      <w:start w:val="1"/>
      <w:numFmt w:val="decimal"/>
      <w:lvlText w:val="%4."/>
      <w:lvlJc w:val="left"/>
      <w:pPr>
        <w:ind w:left="3900" w:hanging="360"/>
      </w:pPr>
    </w:lvl>
    <w:lvl w:ilvl="4" w:tplc="041F0019">
      <w:start w:val="1"/>
      <w:numFmt w:val="lowerLetter"/>
      <w:lvlText w:val="%5."/>
      <w:lvlJc w:val="left"/>
      <w:pPr>
        <w:ind w:left="4620" w:hanging="360"/>
      </w:pPr>
    </w:lvl>
    <w:lvl w:ilvl="5" w:tplc="041F001B">
      <w:start w:val="1"/>
      <w:numFmt w:val="lowerRoman"/>
      <w:lvlText w:val="%6."/>
      <w:lvlJc w:val="right"/>
      <w:pPr>
        <w:ind w:left="5340" w:hanging="180"/>
      </w:pPr>
    </w:lvl>
    <w:lvl w:ilvl="6" w:tplc="041F000F">
      <w:start w:val="1"/>
      <w:numFmt w:val="decimal"/>
      <w:lvlText w:val="%7."/>
      <w:lvlJc w:val="left"/>
      <w:pPr>
        <w:ind w:left="6060" w:hanging="360"/>
      </w:pPr>
    </w:lvl>
    <w:lvl w:ilvl="7" w:tplc="041F0019">
      <w:start w:val="1"/>
      <w:numFmt w:val="lowerLetter"/>
      <w:lvlText w:val="%8."/>
      <w:lvlJc w:val="left"/>
      <w:pPr>
        <w:ind w:left="6780" w:hanging="360"/>
      </w:pPr>
    </w:lvl>
    <w:lvl w:ilvl="8" w:tplc="041F001B">
      <w:start w:val="1"/>
      <w:numFmt w:val="lowerRoman"/>
      <w:lvlText w:val="%9."/>
      <w:lvlJc w:val="right"/>
      <w:pPr>
        <w:ind w:left="7500" w:hanging="180"/>
      </w:pPr>
    </w:lvl>
  </w:abstractNum>
  <w:abstractNum w:abstractNumId="32">
    <w:nsid w:val="6A1A38F1"/>
    <w:multiLevelType w:val="singleLevel"/>
    <w:tmpl w:val="4D76134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F24797F"/>
    <w:multiLevelType w:val="hybridMultilevel"/>
    <w:tmpl w:val="1C8CB1BC"/>
    <w:lvl w:ilvl="0" w:tplc="1466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D3AF7"/>
    <w:multiLevelType w:val="hybridMultilevel"/>
    <w:tmpl w:val="A7D2BC7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469A0"/>
    <w:multiLevelType w:val="hybridMultilevel"/>
    <w:tmpl w:val="104A6CDA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BE5B78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9E1F70"/>
    <w:multiLevelType w:val="hybridMultilevel"/>
    <w:tmpl w:val="78F866C8"/>
    <w:lvl w:ilvl="0" w:tplc="DDBE438A">
      <w:start w:val="3"/>
      <w:numFmt w:val="decimal"/>
      <w:lvlText w:val="%1-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375B8"/>
    <w:multiLevelType w:val="hybridMultilevel"/>
    <w:tmpl w:val="B088DAD6"/>
    <w:lvl w:ilvl="0" w:tplc="7550E7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30"/>
  </w:num>
  <w:num w:numId="11">
    <w:abstractNumId w:val="28"/>
  </w:num>
  <w:num w:numId="12">
    <w:abstractNumId w:val="6"/>
  </w:num>
  <w:num w:numId="13">
    <w:abstractNumId w:val="21"/>
  </w:num>
  <w:num w:numId="14">
    <w:abstractNumId w:val="18"/>
  </w:num>
  <w:num w:numId="15">
    <w:abstractNumId w:val="24"/>
  </w:num>
  <w:num w:numId="16">
    <w:abstractNumId w:val="16"/>
  </w:num>
  <w:num w:numId="17">
    <w:abstractNumId w:val="36"/>
  </w:num>
  <w:num w:numId="18">
    <w:abstractNumId w:val="14"/>
  </w:num>
  <w:num w:numId="19">
    <w:abstractNumId w:val="27"/>
  </w:num>
  <w:num w:numId="20">
    <w:abstractNumId w:val="35"/>
  </w:num>
  <w:num w:numId="21">
    <w:abstractNumId w:val="20"/>
  </w:num>
  <w:num w:numId="22">
    <w:abstractNumId w:val="10"/>
  </w:num>
  <w:num w:numId="23">
    <w:abstractNumId w:val="12"/>
  </w:num>
  <w:num w:numId="24">
    <w:abstractNumId w:val="23"/>
  </w:num>
  <w:num w:numId="25">
    <w:abstractNumId w:val="37"/>
  </w:num>
  <w:num w:numId="26">
    <w:abstractNumId w:val="11"/>
  </w:num>
  <w:num w:numId="27">
    <w:abstractNumId w:val="1"/>
  </w:num>
  <w:num w:numId="28">
    <w:abstractNumId w:val="3"/>
  </w:num>
  <w:num w:numId="29">
    <w:abstractNumId w:val="32"/>
  </w:num>
  <w:num w:numId="30">
    <w:abstractNumId w:val="32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29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4"/>
  </w:num>
  <w:num w:numId="34">
    <w:abstractNumId w:val="7"/>
  </w:num>
  <w:num w:numId="35">
    <w:abstractNumId w:val="17"/>
  </w:num>
  <w:num w:numId="36">
    <w:abstractNumId w:val="5"/>
  </w:num>
  <w:num w:numId="37">
    <w:abstractNumId w:val="31"/>
  </w:num>
  <w:num w:numId="38">
    <w:abstractNumId w:val="26"/>
  </w:num>
  <w:num w:numId="39">
    <w:abstractNumId w:val="2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54"/>
    <w:rsid w:val="000030CD"/>
    <w:rsid w:val="0001211C"/>
    <w:rsid w:val="00036C31"/>
    <w:rsid w:val="00045934"/>
    <w:rsid w:val="000461C9"/>
    <w:rsid w:val="00071814"/>
    <w:rsid w:val="000748B7"/>
    <w:rsid w:val="00090019"/>
    <w:rsid w:val="000927C7"/>
    <w:rsid w:val="00095A01"/>
    <w:rsid w:val="000A471F"/>
    <w:rsid w:val="000B4DFF"/>
    <w:rsid w:val="000C257D"/>
    <w:rsid w:val="000E6E1A"/>
    <w:rsid w:val="001147EC"/>
    <w:rsid w:val="00115053"/>
    <w:rsid w:val="00134B25"/>
    <w:rsid w:val="001576FE"/>
    <w:rsid w:val="00161052"/>
    <w:rsid w:val="00161BAD"/>
    <w:rsid w:val="00162B93"/>
    <w:rsid w:val="0016745A"/>
    <w:rsid w:val="00170192"/>
    <w:rsid w:val="001B65B0"/>
    <w:rsid w:val="001B6F31"/>
    <w:rsid w:val="001C091F"/>
    <w:rsid w:val="001C7307"/>
    <w:rsid w:val="001D16FB"/>
    <w:rsid w:val="001E51A1"/>
    <w:rsid w:val="00212066"/>
    <w:rsid w:val="002141F2"/>
    <w:rsid w:val="00225F20"/>
    <w:rsid w:val="00226528"/>
    <w:rsid w:val="0026658C"/>
    <w:rsid w:val="00271C38"/>
    <w:rsid w:val="00274F45"/>
    <w:rsid w:val="00276E27"/>
    <w:rsid w:val="002A4B98"/>
    <w:rsid w:val="002B5260"/>
    <w:rsid w:val="002C2AD3"/>
    <w:rsid w:val="002D396C"/>
    <w:rsid w:val="002E1F5E"/>
    <w:rsid w:val="00306AB5"/>
    <w:rsid w:val="003239CE"/>
    <w:rsid w:val="0034495B"/>
    <w:rsid w:val="00364AEB"/>
    <w:rsid w:val="003734E2"/>
    <w:rsid w:val="00382AD3"/>
    <w:rsid w:val="003C2F67"/>
    <w:rsid w:val="00400226"/>
    <w:rsid w:val="0040483C"/>
    <w:rsid w:val="00411B28"/>
    <w:rsid w:val="0043521B"/>
    <w:rsid w:val="00436ADB"/>
    <w:rsid w:val="004517E6"/>
    <w:rsid w:val="004543FA"/>
    <w:rsid w:val="0047145E"/>
    <w:rsid w:val="00476F6F"/>
    <w:rsid w:val="00485AF7"/>
    <w:rsid w:val="00491B3B"/>
    <w:rsid w:val="00494176"/>
    <w:rsid w:val="0049685E"/>
    <w:rsid w:val="004A525B"/>
    <w:rsid w:val="004C1EDE"/>
    <w:rsid w:val="004E1DA3"/>
    <w:rsid w:val="004F6B76"/>
    <w:rsid w:val="00510D9A"/>
    <w:rsid w:val="0052737F"/>
    <w:rsid w:val="00535FB1"/>
    <w:rsid w:val="0054022B"/>
    <w:rsid w:val="00546418"/>
    <w:rsid w:val="00570D60"/>
    <w:rsid w:val="00575C81"/>
    <w:rsid w:val="005A1452"/>
    <w:rsid w:val="005C2575"/>
    <w:rsid w:val="005C7C14"/>
    <w:rsid w:val="005D6C48"/>
    <w:rsid w:val="005E0466"/>
    <w:rsid w:val="005E57EB"/>
    <w:rsid w:val="0062082C"/>
    <w:rsid w:val="0062443E"/>
    <w:rsid w:val="00626998"/>
    <w:rsid w:val="00627152"/>
    <w:rsid w:val="00633283"/>
    <w:rsid w:val="0067099D"/>
    <w:rsid w:val="00683034"/>
    <w:rsid w:val="0069277F"/>
    <w:rsid w:val="006945A2"/>
    <w:rsid w:val="00695064"/>
    <w:rsid w:val="006A4C54"/>
    <w:rsid w:val="006C2808"/>
    <w:rsid w:val="006C30BF"/>
    <w:rsid w:val="006C34DE"/>
    <w:rsid w:val="006C3EF4"/>
    <w:rsid w:val="00705101"/>
    <w:rsid w:val="00733920"/>
    <w:rsid w:val="007377A5"/>
    <w:rsid w:val="00741144"/>
    <w:rsid w:val="007553EE"/>
    <w:rsid w:val="0076153D"/>
    <w:rsid w:val="007B1B03"/>
    <w:rsid w:val="00831E0F"/>
    <w:rsid w:val="008347C2"/>
    <w:rsid w:val="00851E51"/>
    <w:rsid w:val="008A415A"/>
    <w:rsid w:val="008F17C8"/>
    <w:rsid w:val="0091142D"/>
    <w:rsid w:val="009223A2"/>
    <w:rsid w:val="00962B63"/>
    <w:rsid w:val="00971F6A"/>
    <w:rsid w:val="00974F8E"/>
    <w:rsid w:val="0099517C"/>
    <w:rsid w:val="009B3554"/>
    <w:rsid w:val="009E3BD2"/>
    <w:rsid w:val="009F0521"/>
    <w:rsid w:val="009F3E9C"/>
    <w:rsid w:val="009F72E5"/>
    <w:rsid w:val="009F72EE"/>
    <w:rsid w:val="00A01C1F"/>
    <w:rsid w:val="00A20E4E"/>
    <w:rsid w:val="00A21012"/>
    <w:rsid w:val="00A30514"/>
    <w:rsid w:val="00A3419C"/>
    <w:rsid w:val="00A46CA4"/>
    <w:rsid w:val="00A57CC4"/>
    <w:rsid w:val="00A94E40"/>
    <w:rsid w:val="00A976C4"/>
    <w:rsid w:val="00AB0B9F"/>
    <w:rsid w:val="00AC06E8"/>
    <w:rsid w:val="00AC288E"/>
    <w:rsid w:val="00AE7AB2"/>
    <w:rsid w:val="00B03987"/>
    <w:rsid w:val="00B07430"/>
    <w:rsid w:val="00B11503"/>
    <w:rsid w:val="00B22569"/>
    <w:rsid w:val="00B243BD"/>
    <w:rsid w:val="00B25743"/>
    <w:rsid w:val="00B33248"/>
    <w:rsid w:val="00B85A17"/>
    <w:rsid w:val="00BA2F26"/>
    <w:rsid w:val="00BA580B"/>
    <w:rsid w:val="00BB34BF"/>
    <w:rsid w:val="00BC6EFE"/>
    <w:rsid w:val="00BE4E78"/>
    <w:rsid w:val="00BF2F4A"/>
    <w:rsid w:val="00BF5C4F"/>
    <w:rsid w:val="00BF6572"/>
    <w:rsid w:val="00C07CCB"/>
    <w:rsid w:val="00C35C1B"/>
    <w:rsid w:val="00C43D10"/>
    <w:rsid w:val="00C75224"/>
    <w:rsid w:val="00C8679F"/>
    <w:rsid w:val="00C92562"/>
    <w:rsid w:val="00C961B2"/>
    <w:rsid w:val="00CE3221"/>
    <w:rsid w:val="00CE6408"/>
    <w:rsid w:val="00CF1A36"/>
    <w:rsid w:val="00D23AC5"/>
    <w:rsid w:val="00D54529"/>
    <w:rsid w:val="00DB01BF"/>
    <w:rsid w:val="00DB404D"/>
    <w:rsid w:val="00E03205"/>
    <w:rsid w:val="00E0617A"/>
    <w:rsid w:val="00E158B9"/>
    <w:rsid w:val="00E162CA"/>
    <w:rsid w:val="00E47CF3"/>
    <w:rsid w:val="00E54FFB"/>
    <w:rsid w:val="00E726F4"/>
    <w:rsid w:val="00E75766"/>
    <w:rsid w:val="00EA7EC7"/>
    <w:rsid w:val="00EC1103"/>
    <w:rsid w:val="00ED5751"/>
    <w:rsid w:val="00ED591D"/>
    <w:rsid w:val="00ED76F2"/>
    <w:rsid w:val="00EE333F"/>
    <w:rsid w:val="00EE52B2"/>
    <w:rsid w:val="00EE776C"/>
    <w:rsid w:val="00F238B3"/>
    <w:rsid w:val="00F25928"/>
    <w:rsid w:val="00F325A8"/>
    <w:rsid w:val="00F34920"/>
    <w:rsid w:val="00F55C0E"/>
    <w:rsid w:val="00F717C8"/>
    <w:rsid w:val="00F843F4"/>
    <w:rsid w:val="00FF3456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7C7"/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07CCB"/>
    <w:pPr>
      <w:keepNext/>
      <w:spacing w:after="12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both"/>
      <w:outlineLvl w:val="1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C07CCB"/>
    <w:pPr>
      <w:keepNext/>
      <w:spacing w:after="120" w:line="240" w:lineRule="exact"/>
      <w:ind w:left="708" w:hanging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C07CCB"/>
    <w:pPr>
      <w:keepNext/>
      <w:spacing w:after="120" w:line="240" w:lineRule="exact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C07CCB"/>
    <w:pPr>
      <w:keepNext/>
      <w:spacing w:after="12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C07CCB"/>
    <w:pPr>
      <w:keepNext/>
      <w:spacing w:after="120" w:line="24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4C1EDE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01211C"/>
    <w:pPr>
      <w:keepNext/>
      <w:autoSpaceDE w:val="0"/>
      <w:autoSpaceDN w:val="0"/>
      <w:adjustRightInd w:val="0"/>
      <w:spacing w:after="120" w:line="240" w:lineRule="exact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07CCB"/>
    <w:rPr>
      <w:rFonts w:ascii="Arial" w:hAnsi="Arial" w:cs="Arial"/>
      <w:b/>
      <w:bCs/>
      <w:color w:val="FF0000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4C1EDE"/>
    <w:rPr>
      <w:rFonts w:ascii="Cambria" w:hAnsi="Cambria" w:cs="Cambria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01211C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674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74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545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rsid w:val="00BF6572"/>
    <w:pPr>
      <w:spacing w:after="120" w:line="240" w:lineRule="exact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BF6572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22569"/>
    <w:pPr>
      <w:ind w:left="720"/>
    </w:pPr>
  </w:style>
  <w:style w:type="paragraph" w:styleId="stbilgi">
    <w:name w:val="header"/>
    <w:basedOn w:val="Normal"/>
    <w:link w:val="stbilgiChar"/>
    <w:uiPriority w:val="99"/>
    <w:rsid w:val="00B22569"/>
    <w:pPr>
      <w:tabs>
        <w:tab w:val="center" w:pos="4536"/>
        <w:tab w:val="right" w:pos="9072"/>
      </w:tabs>
      <w:spacing w:after="12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2256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347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347C2"/>
  </w:style>
  <w:style w:type="paragraph" w:styleId="NormalWeb">
    <w:name w:val="Normal (Web)"/>
    <w:basedOn w:val="Normal"/>
    <w:uiPriority w:val="99"/>
    <w:rsid w:val="0054022B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metin">
    <w:name w:val="mmetin"/>
    <w:basedOn w:val="GvdeMetniGirintisi"/>
    <w:uiPriority w:val="99"/>
    <w:rsid w:val="009F72E5"/>
    <w:pPr>
      <w:tabs>
        <w:tab w:val="left" w:pos="-1440"/>
        <w:tab w:val="right" w:pos="-1368"/>
      </w:tabs>
      <w:spacing w:before="120" w:line="240" w:lineRule="atLeast"/>
      <w:ind w:left="0" w:firstLine="567"/>
      <w:jc w:val="both"/>
    </w:pPr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C07CCB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07CCB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KonuBal">
    <w:name w:val="Title"/>
    <w:basedOn w:val="Normal"/>
    <w:link w:val="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rsid w:val="00C07CCB"/>
    <w:pPr>
      <w:spacing w:before="60" w:after="60" w:line="240" w:lineRule="exact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C07CCB"/>
    <w:rPr>
      <w:rFonts w:ascii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rsid w:val="00C07CCB"/>
    <w:pPr>
      <w:tabs>
        <w:tab w:val="left" w:pos="567"/>
      </w:tabs>
      <w:spacing w:after="12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C07CCB"/>
    <w:rPr>
      <w:rFonts w:ascii="Times New Roman" w:hAnsi="Times New Roman" w:cs="Times New Roman"/>
      <w:sz w:val="18"/>
      <w:szCs w:val="18"/>
      <w:lang w:eastAsia="tr-TR"/>
    </w:rPr>
  </w:style>
  <w:style w:type="paragraph" w:styleId="bekMetni">
    <w:name w:val="Block Text"/>
    <w:basedOn w:val="Normal"/>
    <w:uiPriority w:val="99"/>
    <w:semiHidden/>
    <w:rsid w:val="00C07CCB"/>
    <w:pPr>
      <w:shd w:val="clear" w:color="auto" w:fill="FFFFFF"/>
      <w:spacing w:after="120" w:line="240" w:lineRule="exact"/>
      <w:ind w:left="19" w:right="10"/>
      <w:jc w:val="both"/>
    </w:pPr>
    <w:rPr>
      <w:rFonts w:ascii="Tahoma" w:eastAsia="Times New Roman" w:hAnsi="Tahoma" w:cs="Tahoma"/>
      <w:color w:val="000000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semiHidden/>
    <w:rsid w:val="00C07CCB"/>
  </w:style>
  <w:style w:type="paragraph" w:styleId="DipnotMetni">
    <w:name w:val="footnote text"/>
    <w:basedOn w:val="Normal"/>
    <w:link w:val="Dipnot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C07CCB"/>
    <w:rPr>
      <w:vertAlign w:val="superscript"/>
    </w:rPr>
  </w:style>
  <w:style w:type="paragraph" w:customStyle="1" w:styleId="CharChar">
    <w:name w:val="Char Char"/>
    <w:basedOn w:val="Normal"/>
    <w:uiPriority w:val="99"/>
    <w:rsid w:val="00C07CCB"/>
    <w:pPr>
      <w:spacing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rabaslk">
    <w:name w:val="aarabaslık"/>
    <w:basedOn w:val="mmetin"/>
    <w:uiPriority w:val="99"/>
    <w:rsid w:val="00C07CCB"/>
    <w:pPr>
      <w:spacing w:before="60" w:line="220" w:lineRule="atLeast"/>
    </w:pPr>
    <w:rPr>
      <w:b/>
      <w:bCs/>
      <w:i/>
      <w:iCs/>
    </w:rPr>
  </w:style>
  <w:style w:type="paragraph" w:customStyle="1" w:styleId="Default">
    <w:name w:val="Default"/>
    <w:uiPriority w:val="99"/>
    <w:rsid w:val="00C07C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A7EC7"/>
    <w:pPr>
      <w:widowControl w:val="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7C7"/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07CCB"/>
    <w:pPr>
      <w:keepNext/>
      <w:spacing w:after="12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both"/>
      <w:outlineLvl w:val="1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C07CCB"/>
    <w:pPr>
      <w:keepNext/>
      <w:spacing w:after="120" w:line="240" w:lineRule="exact"/>
      <w:ind w:left="708" w:hanging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C07CCB"/>
    <w:pPr>
      <w:keepNext/>
      <w:spacing w:after="120" w:line="240" w:lineRule="exact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C07CCB"/>
    <w:pPr>
      <w:keepNext/>
      <w:spacing w:after="12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C07CCB"/>
    <w:pPr>
      <w:keepNext/>
      <w:spacing w:after="120" w:line="24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4C1EDE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01211C"/>
    <w:pPr>
      <w:keepNext/>
      <w:autoSpaceDE w:val="0"/>
      <w:autoSpaceDN w:val="0"/>
      <w:adjustRightInd w:val="0"/>
      <w:spacing w:after="120" w:line="240" w:lineRule="exact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07CCB"/>
    <w:rPr>
      <w:rFonts w:ascii="Arial" w:hAnsi="Arial" w:cs="Arial"/>
      <w:b/>
      <w:bCs/>
      <w:color w:val="FF0000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4C1EDE"/>
    <w:rPr>
      <w:rFonts w:ascii="Cambria" w:hAnsi="Cambria" w:cs="Cambria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01211C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674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74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545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rsid w:val="00BF6572"/>
    <w:pPr>
      <w:spacing w:after="120" w:line="240" w:lineRule="exact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BF6572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22569"/>
    <w:pPr>
      <w:ind w:left="720"/>
    </w:pPr>
  </w:style>
  <w:style w:type="paragraph" w:styleId="stbilgi">
    <w:name w:val="header"/>
    <w:basedOn w:val="Normal"/>
    <w:link w:val="stbilgiChar"/>
    <w:uiPriority w:val="99"/>
    <w:rsid w:val="00B22569"/>
    <w:pPr>
      <w:tabs>
        <w:tab w:val="center" w:pos="4536"/>
        <w:tab w:val="right" w:pos="9072"/>
      </w:tabs>
      <w:spacing w:after="12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2256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347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347C2"/>
  </w:style>
  <w:style w:type="paragraph" w:styleId="NormalWeb">
    <w:name w:val="Normal (Web)"/>
    <w:basedOn w:val="Normal"/>
    <w:uiPriority w:val="99"/>
    <w:rsid w:val="0054022B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metin">
    <w:name w:val="mmetin"/>
    <w:basedOn w:val="GvdeMetniGirintisi"/>
    <w:uiPriority w:val="99"/>
    <w:rsid w:val="009F72E5"/>
    <w:pPr>
      <w:tabs>
        <w:tab w:val="left" w:pos="-1440"/>
        <w:tab w:val="right" w:pos="-1368"/>
      </w:tabs>
      <w:spacing w:before="120" w:line="240" w:lineRule="atLeast"/>
      <w:ind w:left="0" w:firstLine="567"/>
      <w:jc w:val="both"/>
    </w:pPr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C07CCB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07CCB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KonuBal">
    <w:name w:val="Title"/>
    <w:basedOn w:val="Normal"/>
    <w:link w:val="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rsid w:val="00C07CCB"/>
    <w:pPr>
      <w:spacing w:before="60" w:after="60" w:line="240" w:lineRule="exact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C07CCB"/>
    <w:rPr>
      <w:rFonts w:ascii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rsid w:val="00C07CCB"/>
    <w:pPr>
      <w:tabs>
        <w:tab w:val="left" w:pos="567"/>
      </w:tabs>
      <w:spacing w:after="12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C07CCB"/>
    <w:rPr>
      <w:rFonts w:ascii="Times New Roman" w:hAnsi="Times New Roman" w:cs="Times New Roman"/>
      <w:sz w:val="18"/>
      <w:szCs w:val="18"/>
      <w:lang w:eastAsia="tr-TR"/>
    </w:rPr>
  </w:style>
  <w:style w:type="paragraph" w:styleId="bekMetni">
    <w:name w:val="Block Text"/>
    <w:basedOn w:val="Normal"/>
    <w:uiPriority w:val="99"/>
    <w:semiHidden/>
    <w:rsid w:val="00C07CCB"/>
    <w:pPr>
      <w:shd w:val="clear" w:color="auto" w:fill="FFFFFF"/>
      <w:spacing w:after="120" w:line="240" w:lineRule="exact"/>
      <w:ind w:left="19" w:right="10"/>
      <w:jc w:val="both"/>
    </w:pPr>
    <w:rPr>
      <w:rFonts w:ascii="Tahoma" w:eastAsia="Times New Roman" w:hAnsi="Tahoma" w:cs="Tahoma"/>
      <w:color w:val="000000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semiHidden/>
    <w:rsid w:val="00C07CCB"/>
  </w:style>
  <w:style w:type="paragraph" w:styleId="DipnotMetni">
    <w:name w:val="footnote text"/>
    <w:basedOn w:val="Normal"/>
    <w:link w:val="Dipnot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C07CCB"/>
    <w:rPr>
      <w:vertAlign w:val="superscript"/>
    </w:rPr>
  </w:style>
  <w:style w:type="paragraph" w:customStyle="1" w:styleId="CharChar">
    <w:name w:val="Char Char"/>
    <w:basedOn w:val="Normal"/>
    <w:uiPriority w:val="99"/>
    <w:rsid w:val="00C07CCB"/>
    <w:pPr>
      <w:spacing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rabaslk">
    <w:name w:val="aarabaslık"/>
    <w:basedOn w:val="mmetin"/>
    <w:uiPriority w:val="99"/>
    <w:rsid w:val="00C07CCB"/>
    <w:pPr>
      <w:spacing w:before="60" w:line="220" w:lineRule="atLeast"/>
    </w:pPr>
    <w:rPr>
      <w:b/>
      <w:bCs/>
      <w:i/>
      <w:iCs/>
    </w:rPr>
  </w:style>
  <w:style w:type="paragraph" w:customStyle="1" w:styleId="Default">
    <w:name w:val="Default"/>
    <w:uiPriority w:val="99"/>
    <w:rsid w:val="00C07C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A7EC7"/>
    <w:pPr>
      <w:widowControl w:val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BD56-71A9-4324-95FD-44A4473B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Asus</cp:lastModifiedBy>
  <cp:revision>22</cp:revision>
  <cp:lastPrinted>2016-10-03T16:14:00Z</cp:lastPrinted>
  <dcterms:created xsi:type="dcterms:W3CDTF">2015-10-28T14:06:00Z</dcterms:created>
  <dcterms:modified xsi:type="dcterms:W3CDTF">2017-03-23T08:36:00Z</dcterms:modified>
</cp:coreProperties>
</file>